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480B31" w:rsidP="00A459A9">
            <w:r>
              <w:t>FLANDERS (BE)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Total number of pupils who study </w:t>
      </w:r>
      <w:r w:rsidRPr="00480B31">
        <w:rPr>
          <w:b/>
          <w:bCs/>
        </w:rPr>
        <w:t>Classical languages</w:t>
      </w:r>
      <w:r w:rsidR="0068749F">
        <w:t xml:space="preserve"> or Civiliza</w:t>
      </w:r>
      <w:r>
        <w:t>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42"/>
        <w:gridCol w:w="2577"/>
        <w:gridCol w:w="2577"/>
      </w:tblGrid>
      <w:tr w:rsidR="00A459A9">
        <w:tc>
          <w:tcPr>
            <w:tcW w:w="2838" w:type="dxa"/>
          </w:tcPr>
          <w:p w:rsidR="00A459A9" w:rsidRDefault="00480B31" w:rsidP="00A459A9">
            <w:pPr>
              <w:pStyle w:val="Paragraphedeliste"/>
              <w:ind w:left="0"/>
            </w:pPr>
            <w:r>
              <w:t>Ca. 45,000</w:t>
            </w: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18"/>
        <w:gridCol w:w="3878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480B31" w:rsidP="00A459A9">
            <w:r>
              <w:t>01/09/2019</w:t>
            </w:r>
          </w:p>
        </w:tc>
        <w:tc>
          <w:tcPr>
            <w:tcW w:w="4258" w:type="dxa"/>
          </w:tcPr>
          <w:p w:rsidR="00A459A9" w:rsidRDefault="00480B31" w:rsidP="00A459A9">
            <w:r>
              <w:t>Positive, since all sections with Greek or Latin are kept.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480B31" w:rsidP="00A459A9">
            <w:r>
              <w:t>--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57112C" w:rsidP="00A459A9">
            <w:r>
              <w:t>General</w:t>
            </w:r>
            <w:r w:rsidR="00480B31">
              <w:t xml:space="preserve">ly favourable.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3E166C" w:rsidP="009D368F">
            <w:r>
              <w:t>Generally not unfavourable</w:t>
            </w:r>
            <w:r w:rsidR="00985364">
              <w:t>, though there is a strong tendency towards STEM.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74"/>
        <w:gridCol w:w="3922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3E166C" w:rsidP="00A459A9">
            <w:r>
              <w:t>Yes, many</w:t>
            </w:r>
          </w:p>
        </w:tc>
        <w:tc>
          <w:tcPr>
            <w:tcW w:w="4258" w:type="dxa"/>
          </w:tcPr>
          <w:p w:rsidR="00A459A9" w:rsidRDefault="003E166C" w:rsidP="00A459A9">
            <w:r>
              <w:t>e.g: De Griekse dag, every two years</w:t>
            </w:r>
            <w:r w:rsidR="00985364">
              <w:t>, VLOT, Nederlands Klassiek Verbond, meetings for teachers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394"/>
        <w:gridCol w:w="1332"/>
        <w:gridCol w:w="5070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3E166C" w:rsidP="00A459A9">
            <w:r>
              <w:t>Classica Vlaanderen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Default="003E166C" w:rsidP="00A459A9">
            <w:r>
              <w:t>Brings together all associations involved</w:t>
            </w:r>
          </w:p>
        </w:tc>
        <w:tc>
          <w:tcPr>
            <w:tcW w:w="2839" w:type="dxa"/>
          </w:tcPr>
          <w:p w:rsidR="00A459A9" w:rsidRDefault="003E166C" w:rsidP="00A459A9">
            <w:r w:rsidRPr="003E166C">
              <w:t>http://www.classicavlaanderen.be/leden/index.html</w:t>
            </w:r>
          </w:p>
        </w:tc>
      </w:tr>
      <w:tr w:rsidR="00A459A9">
        <w:tc>
          <w:tcPr>
            <w:tcW w:w="2838" w:type="dxa"/>
          </w:tcPr>
          <w:p w:rsidR="00A459A9" w:rsidRDefault="003E166C" w:rsidP="00A459A9">
            <w:r>
              <w:t>VLOT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3E166C" w:rsidP="00A459A9">
            <w:r w:rsidRPr="003E166C">
              <w:t>http://www.vlot-vzw.be/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985364" w:rsidP="00A459A9">
            <w:r>
              <w:t>NKV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985364" w:rsidP="00A459A9">
            <w:r w:rsidRPr="00985364">
              <w:t>https://www.nederlandsklassiekverbond.nl/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  <w:r w:rsidR="003E166C">
        <w:t xml:space="preserve">  </w:t>
      </w:r>
      <w:r w:rsidR="003E166C" w:rsidRPr="003E166C">
        <w:rPr>
          <w:b/>
          <w:bCs/>
        </w:rPr>
        <w:t>NO LATIN OR GREEK IN PRIMARY EDUCATION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662E6"/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Pr="00985364" w:rsidRDefault="00C6393B" w:rsidP="00A662E6">
      <w:pPr>
        <w:rPr>
          <w:b/>
          <w:bCs/>
        </w:rPr>
      </w:pPr>
      <w:r>
        <w:t>a.</w:t>
      </w:r>
      <w:r>
        <w:tab/>
        <w:t>Obligatory (Latin and/or Greek):</w:t>
      </w:r>
      <w:r w:rsidR="00985364">
        <w:t xml:space="preserve">  </w:t>
      </w:r>
      <w:r w:rsidR="00985364" w:rsidRPr="00985364">
        <w:rPr>
          <w:b/>
          <w:bCs/>
        </w:rPr>
        <w:t>NOTHING OBLIGATORY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 xml:space="preserve">Culture/Non-linguistic </w:t>
            </w:r>
            <w:r w:rsidR="00B75A74">
              <w:t>(civiliz</w:t>
            </w:r>
            <w:r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A459A9" w:rsidP="009D368F"/>
        </w:tc>
        <w:tc>
          <w:tcPr>
            <w:tcW w:w="4258" w:type="dxa"/>
          </w:tcPr>
          <w:p w:rsidR="00A459A9" w:rsidRDefault="00A459A9" w:rsidP="009D368F"/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Pr="003E166C" w:rsidRDefault="00C6393B" w:rsidP="00C6393B">
      <w:pPr>
        <w:rPr>
          <w:b/>
          <w:bCs/>
        </w:rPr>
      </w:pPr>
      <w:r>
        <w:t>b.</w:t>
      </w:r>
      <w:r>
        <w:tab/>
      </w:r>
      <w:r w:rsidRPr="003E166C">
        <w:rPr>
          <w:b/>
          <w:bCs/>
        </w:rPr>
        <w:t>Optional (Latin and/or Greek):</w:t>
      </w:r>
    </w:p>
    <w:p w:rsidR="00C6393B" w:rsidRPr="003E166C" w:rsidRDefault="00C6393B" w:rsidP="00C6393B">
      <w:pPr>
        <w:rPr>
          <w:b/>
          <w:bCs/>
        </w:rPr>
      </w:pPr>
    </w:p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6"/>
        <w:gridCol w:w="1914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CB1D63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Pr="003E166C" w:rsidRDefault="00A459A9" w:rsidP="009D368F">
            <w:pPr>
              <w:rPr>
                <w:b/>
                <w:bCs/>
              </w:rPr>
            </w:pPr>
            <w:r w:rsidRPr="003E166C">
              <w:rPr>
                <w:b/>
                <w:bCs/>
              </w:rP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9D368F"/>
          <w:p w:rsidR="00C03E8A" w:rsidRDefault="00C03E8A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3E166C" w:rsidP="009D368F">
            <w:r>
              <w:t>12-18</w:t>
            </w:r>
          </w:p>
        </w:tc>
        <w:tc>
          <w:tcPr>
            <w:tcW w:w="1480" w:type="dxa"/>
          </w:tcPr>
          <w:p w:rsidR="00A459A9" w:rsidRDefault="003E166C" w:rsidP="009D368F">
            <w:r>
              <w:t>6</w:t>
            </w:r>
          </w:p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3E166C" w:rsidP="009D368F">
            <w:r>
              <w:t>From year 2 – 6; appr. 4 hours per week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3E166C" w:rsidP="009D368F">
            <w:r>
              <w:t>13-18</w:t>
            </w:r>
          </w:p>
        </w:tc>
        <w:tc>
          <w:tcPr>
            <w:tcW w:w="1480" w:type="dxa"/>
          </w:tcPr>
          <w:p w:rsidR="00A459A9" w:rsidRDefault="003E166C" w:rsidP="009D368F">
            <w:r>
              <w:t>5</w:t>
            </w:r>
          </w:p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985364" w:rsidP="009D368F">
            <w:r>
              <w:t xml:space="preserve">Form year 2-6, </w:t>
            </w:r>
            <w:r w:rsidR="003E166C">
              <w:t>3-4 hours weekly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3E166C" w:rsidP="009D368F">
            <w:r>
              <w:t>16-18</w:t>
            </w:r>
          </w:p>
        </w:tc>
        <w:tc>
          <w:tcPr>
            <w:tcW w:w="1480" w:type="dxa"/>
          </w:tcPr>
          <w:p w:rsidR="00A459A9" w:rsidRDefault="003E166C" w:rsidP="009D368F">
            <w:r>
              <w:t>2</w:t>
            </w:r>
          </w:p>
        </w:tc>
        <w:tc>
          <w:tcPr>
            <w:tcW w:w="1513" w:type="dxa"/>
          </w:tcPr>
          <w:p w:rsidR="00A459A9" w:rsidRDefault="003E166C" w:rsidP="009D368F">
            <w:r>
              <w:t>?</w:t>
            </w:r>
          </w:p>
        </w:tc>
        <w:tc>
          <w:tcPr>
            <w:tcW w:w="1507" w:type="dxa"/>
          </w:tcPr>
          <w:p w:rsidR="00A459A9" w:rsidRDefault="003E166C" w:rsidP="009D368F">
            <w:r>
              <w:t>Optional and not much information in the statistics</w:t>
            </w:r>
          </w:p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3E166C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A459A9" w:rsidP="009D368F"/>
          <w:p w:rsidR="00A459A9" w:rsidRDefault="003E166C" w:rsidP="009D368F">
            <w:r>
              <w:t>No, though there are different between programs of state schools (ca. 25 %) and catholic schools (ca. 75 %)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A459A9" w:rsidRDefault="00A459A9">
      <w:r>
        <w:br w:type="page"/>
      </w:r>
    </w:p>
    <w:p w:rsidR="00FA1DD9" w:rsidRDefault="00FA1DD9" w:rsidP="00A662E6"/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7"/>
        <w:gridCol w:w="2581"/>
        <w:gridCol w:w="2648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3E166C" w:rsidP="00A459A9">
            <w:r>
              <w:t>2</w:t>
            </w:r>
          </w:p>
        </w:tc>
        <w:tc>
          <w:tcPr>
            <w:tcW w:w="2839" w:type="dxa"/>
          </w:tcPr>
          <w:p w:rsidR="00A459A9" w:rsidRDefault="00985364" w:rsidP="00A459A9">
            <w:r>
              <w:t>Depends on how you count it; all history dept. have at least an Ancient History course. So, one can go up to 4 universities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985364" w:rsidP="009D368F">
            <w:r>
              <w:t>Ca. 100</w:t>
            </w:r>
          </w:p>
        </w:tc>
        <w:tc>
          <w:tcPr>
            <w:tcW w:w="2839" w:type="dxa"/>
          </w:tcPr>
          <w:p w:rsidR="00A459A9" w:rsidRDefault="00985364" w:rsidP="009D368F">
            <w:r>
              <w:t>Ca. 80</w:t>
            </w:r>
          </w:p>
        </w:tc>
        <w:tc>
          <w:tcPr>
            <w:tcW w:w="2839" w:type="dxa"/>
          </w:tcPr>
          <w:p w:rsidR="00A459A9" w:rsidRDefault="00985364" w:rsidP="009D368F">
            <w:r>
              <w:t>?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  <w:r w:rsidR="00985364">
        <w:t xml:space="preserve"> no numbers available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873"/>
        <w:gridCol w:w="3923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985364" w:rsidP="00A459A9">
            <w:pPr>
              <w:pStyle w:val="Paragraphedeliste"/>
              <w:ind w:left="0"/>
            </w:pPr>
            <w:r>
              <w:t>Yes</w:t>
            </w:r>
          </w:p>
        </w:tc>
        <w:tc>
          <w:tcPr>
            <w:tcW w:w="4258" w:type="dxa"/>
          </w:tcPr>
          <w:p w:rsidR="00A459A9" w:rsidRDefault="00985364" w:rsidP="00A459A9">
            <w:pPr>
              <w:pStyle w:val="Paragraphedeliste"/>
              <w:ind w:left="0"/>
            </w:pPr>
            <w:r>
              <w:t>There are always courses as philosophy, linguistics, etc. Depends on the university.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985364" w:rsidP="00A459A9">
            <w:pPr>
              <w:pStyle w:val="Paragraphedeliste"/>
              <w:ind w:left="0"/>
            </w:pPr>
            <w:r>
              <w:t>Schools open vacancies. People can apply.</w:t>
            </w: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985364" w:rsidP="00A459A9">
            <w:r>
              <w:t>No competitive examination at all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F20790" w:rsidP="009D368F">
            <w:r>
              <w:t>---</w:t>
            </w:r>
            <w:r w:rsidR="00985364">
              <w:t xml:space="preserve"> impossible to say, many jobs are also replacements, ad interim.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985364" w:rsidP="009D368F">
            <w:r>
              <w:t xml:space="preserve">Yes; Kortenbergstudiedagen (Catholic University of Leuven), Nascholingen (University of Ghent). Also, the various dioceses for the Catholic Network (Ghent, Antwerp, Bruges, Hasselt, Mechelen-Brussels) and the Gemeenschapsonderwijs (official network) have their own continuing education schemes. 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202A83" w:rsidP="00A662E6"/>
    <w:p w:rsidR="00202A83" w:rsidRDefault="00202A83" w:rsidP="00284058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86"/>
        <w:gridCol w:w="3910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985364" w:rsidP="00A459A9">
            <w:r>
              <w:t>---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985364" w:rsidP="00A459A9">
            <w:r>
              <w:t>Flemish government sets out aims.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985364" w:rsidP="00A459A9">
            <w:r>
              <w:t>Universities have absolute academic freedom.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5801"/>
        <w:gridCol w:w="913"/>
        <w:gridCol w:w="1082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E15C67" w:rsidP="00A459A9">
            <w:hyperlink r:id="rId5" w:history="1">
              <w:r w:rsidR="00AD0823" w:rsidRPr="00C6178A">
                <w:rPr>
                  <w:rStyle w:val="Lienhypertexte"/>
                </w:rPr>
                <w:t>https://www.pelckmans.be/onderwijsniveaus/secundair-onderwijs/latijn/pegasus-novus.html</w:t>
              </w:r>
            </w:hyperlink>
          </w:p>
          <w:p w:rsidR="00AD0823" w:rsidRDefault="00AD0823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E15C67" w:rsidP="00A459A9">
            <w:hyperlink r:id="rId6" w:history="1">
              <w:r w:rsidR="00AD0823" w:rsidRPr="00C6178A">
                <w:rPr>
                  <w:rStyle w:val="Lienhypertexte"/>
                </w:rPr>
                <w:t>https://www.plantyn.com/web/nl/secundair-onderwijs/latijn/ars-legendi</w:t>
              </w:r>
            </w:hyperlink>
          </w:p>
          <w:p w:rsidR="00AD0823" w:rsidRDefault="00AD0823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D0823" w:rsidP="00A459A9">
            <w:r>
              <w:t>Other methods do exist, but they do not have many followers.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E15C67" w:rsidP="00A459A9">
            <w:hyperlink r:id="rId7" w:history="1">
              <w:r w:rsidR="00AD0823" w:rsidRPr="00C6178A">
                <w:rPr>
                  <w:rStyle w:val="Lienhypertexte"/>
                </w:rPr>
                <w:t>https://www.pelckmans.be/onderwijsniveaus/secundair-onderwijs/latijn/ludi.html</w:t>
              </w:r>
            </w:hyperlink>
          </w:p>
          <w:p w:rsidR="00AD0823" w:rsidRDefault="00AD0823" w:rsidP="00A459A9">
            <w:r>
              <w:t>Only for Gemeenschapsonderwijs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D0823" w:rsidP="009D368F">
            <w:r>
              <w:t>Very much oriented towards reading comprehension; reading of authentic texts is central.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672F5A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D0823" w:rsidP="009D368F">
            <w:r>
              <w:t xml:space="preserve">--- </w:t>
            </w:r>
            <w:r w:rsidR="00CA0F0E">
              <w:t xml:space="preserve"> </w:t>
            </w:r>
            <w:r>
              <w:t>does not exist in the Flemish system</w:t>
            </w:r>
            <w:bookmarkStart w:id="0" w:name="_GoBack"/>
            <w:bookmarkEnd w:id="0"/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1329F"/>
    <w:multiLevelType w:val="hybridMultilevel"/>
    <w:tmpl w:val="D9B44D6C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useFELayout/>
  </w:compat>
  <w:rsids>
    <w:rsidRoot w:val="00A662E6"/>
    <w:rsid w:val="001C4E92"/>
    <w:rsid w:val="001E1980"/>
    <w:rsid w:val="00202A83"/>
    <w:rsid w:val="00284058"/>
    <w:rsid w:val="0034016D"/>
    <w:rsid w:val="003E166C"/>
    <w:rsid w:val="00480B31"/>
    <w:rsid w:val="005701E4"/>
    <w:rsid w:val="0057112C"/>
    <w:rsid w:val="00672F5A"/>
    <w:rsid w:val="0068749F"/>
    <w:rsid w:val="007F7229"/>
    <w:rsid w:val="00985364"/>
    <w:rsid w:val="00A026D1"/>
    <w:rsid w:val="00A328C2"/>
    <w:rsid w:val="00A459A9"/>
    <w:rsid w:val="00A662E6"/>
    <w:rsid w:val="00AD0823"/>
    <w:rsid w:val="00B162B9"/>
    <w:rsid w:val="00B75A74"/>
    <w:rsid w:val="00BB389F"/>
    <w:rsid w:val="00C03E8A"/>
    <w:rsid w:val="00C6173A"/>
    <w:rsid w:val="00C6393B"/>
    <w:rsid w:val="00C8021E"/>
    <w:rsid w:val="00CA0F0E"/>
    <w:rsid w:val="00CB1D63"/>
    <w:rsid w:val="00E15C67"/>
    <w:rsid w:val="00EC5639"/>
    <w:rsid w:val="00EF0DFE"/>
    <w:rsid w:val="00F20790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AD0823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AD082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elckmans.be/onderwijsniveaus/secundair-onderwijs/latijn/pegasus-novus.html" TargetMode="External"/><Relationship Id="rId6" Type="http://schemas.openxmlformats.org/officeDocument/2006/relationships/hyperlink" Target="https://www.plantyn.com/web/nl/secundair-onderwijs/latijn/ars-legendi" TargetMode="External"/><Relationship Id="rId7" Type="http://schemas.openxmlformats.org/officeDocument/2006/relationships/hyperlink" Target="https://www.pelckmans.be/onderwijsniveaus/secundair-onderwijs/latijn/ludi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961</Words>
  <Characters>5479</Characters>
  <Application>Microsoft Macintosh Word</Application>
  <DocSecurity>0</DocSecurity>
  <Lines>45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10</cp:revision>
  <dcterms:created xsi:type="dcterms:W3CDTF">2020-03-05T11:04:00Z</dcterms:created>
  <dcterms:modified xsi:type="dcterms:W3CDTF">2020-03-12T12:49:00Z</dcterms:modified>
</cp:coreProperties>
</file>