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39" w:rsidRDefault="00A662E6" w:rsidP="00A662E6">
      <w:pPr>
        <w:pStyle w:val="Titre1"/>
      </w:pPr>
      <w:r>
        <w:t xml:space="preserve">Questionnaire on the teaching of Classics in Europe </w:t>
      </w:r>
      <w:r w:rsidR="00C03E8A">
        <w:t>- Euroclassica</w:t>
      </w:r>
    </w:p>
    <w:p w:rsidR="00A662E6" w:rsidRDefault="00A662E6" w:rsidP="00A662E6"/>
    <w:p w:rsidR="00A662E6" w:rsidRPr="00A459A9" w:rsidRDefault="00A662E6" w:rsidP="00A662E6">
      <w:pPr>
        <w:rPr>
          <w:b/>
        </w:rPr>
      </w:pPr>
      <w:r w:rsidRPr="00A459A9">
        <w:rPr>
          <w:b/>
        </w:rPr>
        <w:t>Certain questions are perhaps difficult to answer: please feel free to express doubt or to leave blank.</w:t>
      </w:r>
    </w:p>
    <w:p w:rsidR="00A662E6" w:rsidRDefault="00A662E6" w:rsidP="00A662E6"/>
    <w:p w:rsidR="00A459A9" w:rsidRDefault="00A662E6" w:rsidP="00A459A9">
      <w:pPr>
        <w:pStyle w:val="Paragraphedeliste"/>
        <w:numPr>
          <w:ilvl w:val="0"/>
          <w:numId w:val="1"/>
        </w:numPr>
      </w:pPr>
      <w:r>
        <w:t>General information:</w:t>
      </w: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Name of country:</w:t>
      </w:r>
      <w:r w:rsidR="00A459A9">
        <w:tab/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/>
          <w:p w:rsidR="009957EB" w:rsidRPr="009957EB" w:rsidRDefault="00307DF4" w:rsidP="009957EB">
            <w:pPr>
              <w:rPr>
                <w:rFonts w:ascii="Times New Roman" w:eastAsia="Times New Roman" w:hAnsi="Times New Roman" w:cs="Times New Roman"/>
                <w:sz w:val="17"/>
                <w:szCs w:val="17"/>
                <w:lang w:val="cs-CZ" w:eastAsia="cs-CZ"/>
              </w:rPr>
            </w:pPr>
            <w:r>
              <w:t>Czech Republic</w:t>
            </w:r>
          </w:p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Total number of pupils who stud</w:t>
      </w:r>
      <w:r w:rsidR="000218CF">
        <w:t>y Classical languages or Civiliz</w:t>
      </w:r>
      <w:r>
        <w:t>ation in 2018-19 in secondary education (11 to 18 years):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2563"/>
        <w:gridCol w:w="2595"/>
        <w:gridCol w:w="2638"/>
      </w:tblGrid>
      <w:tr w:rsidR="00A459A9">
        <w:tc>
          <w:tcPr>
            <w:tcW w:w="2838" w:type="dxa"/>
          </w:tcPr>
          <w:p w:rsidR="00A459A9" w:rsidRDefault="00E92632" w:rsidP="00A459A9">
            <w:pPr>
              <w:pStyle w:val="Paragraphedeliste"/>
              <w:ind w:left="0"/>
            </w:pPr>
            <w:r>
              <w:t>7100</w:t>
            </w:r>
          </w:p>
        </w:tc>
        <w:tc>
          <w:tcPr>
            <w:tcW w:w="2839" w:type="dxa"/>
          </w:tcPr>
          <w:p w:rsidR="00A459A9" w:rsidRDefault="00E92632" w:rsidP="00A459A9">
            <w:pPr>
              <w:pStyle w:val="Paragraphedeliste"/>
              <w:ind w:left="0"/>
            </w:pPr>
            <w:r>
              <w:t>out of 392033</w:t>
            </w:r>
          </w:p>
        </w:tc>
        <w:tc>
          <w:tcPr>
            <w:tcW w:w="2839" w:type="dxa"/>
          </w:tcPr>
          <w:p w:rsidR="00A459A9" w:rsidRDefault="00D74A06" w:rsidP="00A459A9">
            <w:pPr>
              <w:pStyle w:val="Paragraphedeliste"/>
              <w:ind w:left="0"/>
            </w:pPr>
            <w:r>
              <w:t xml:space="preserve">in </w:t>
            </w:r>
            <w:r w:rsidR="00F24744">
              <w:t>2018/2019</w:t>
            </w:r>
          </w:p>
        </w:tc>
      </w:tr>
    </w:tbl>
    <w:p w:rsidR="00A459A9" w:rsidRDefault="00A459A9" w:rsidP="00A459A9">
      <w:pPr>
        <w:pStyle w:val="Paragraphedeliste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Date and results (favourable or not) of the last reform of teaching Classics: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83"/>
        <w:gridCol w:w="3913"/>
      </w:tblGrid>
      <w:tr w:rsidR="00A459A9">
        <w:tc>
          <w:tcPr>
            <w:tcW w:w="4258" w:type="dxa"/>
          </w:tcPr>
          <w:p w:rsidR="00A459A9" w:rsidRDefault="00A459A9" w:rsidP="00A459A9">
            <w:r>
              <w:t>Date</w:t>
            </w:r>
          </w:p>
        </w:tc>
        <w:tc>
          <w:tcPr>
            <w:tcW w:w="4258" w:type="dxa"/>
          </w:tcPr>
          <w:p w:rsidR="00A459A9" w:rsidRDefault="00A459A9" w:rsidP="00A459A9">
            <w:r>
              <w:t>Result</w:t>
            </w:r>
            <w:r w:rsidR="00B162B9">
              <w:t>s</w:t>
            </w:r>
          </w:p>
        </w:tc>
      </w:tr>
      <w:tr w:rsidR="00A459A9">
        <w:tc>
          <w:tcPr>
            <w:tcW w:w="4258" w:type="dxa"/>
          </w:tcPr>
          <w:p w:rsidR="00A459A9" w:rsidRDefault="00F24744" w:rsidP="00A459A9">
            <w:r>
              <w:t>09/01/</w:t>
            </w:r>
            <w:r w:rsidR="00E92632">
              <w:t>2009</w:t>
            </w:r>
          </w:p>
        </w:tc>
        <w:tc>
          <w:tcPr>
            <w:tcW w:w="4258" w:type="dxa"/>
          </w:tcPr>
          <w:p w:rsidR="00A459A9" w:rsidRDefault="00FE7164" w:rsidP="00775067">
            <w:r>
              <w:rPr>
                <w:rFonts w:cs="Garamond"/>
              </w:rPr>
              <w:t xml:space="preserve">There is no mention of Latin in the </w:t>
            </w:r>
            <w:r w:rsidRPr="00FE7164">
              <w:rPr>
                <w:rFonts w:cs="Garamond"/>
                <w:i/>
                <w:iCs/>
              </w:rPr>
              <w:t xml:space="preserve">New </w:t>
            </w:r>
            <w:r w:rsidRPr="00FE7164">
              <w:rPr>
                <w:i/>
                <w:iCs/>
              </w:rPr>
              <w:t>Framework Education Programme</w:t>
            </w:r>
            <w:r w:rsidRPr="00BE3B65">
              <w:rPr>
                <w:rFonts w:cs="Garamond"/>
              </w:rPr>
              <w:t xml:space="preserve"> </w:t>
            </w:r>
            <w:r w:rsidR="006B00BA">
              <w:rPr>
                <w:rFonts w:cs="Garamond"/>
              </w:rPr>
              <w:t xml:space="preserve">being run since 2009. Consequently, Latin </w:t>
            </w:r>
            <w:r w:rsidR="00B4727E">
              <w:rPr>
                <w:rFonts w:cs="Garamond"/>
              </w:rPr>
              <w:t xml:space="preserve">and Classics </w:t>
            </w:r>
            <w:r w:rsidR="006B00BA">
              <w:rPr>
                <w:rFonts w:cs="Garamond"/>
              </w:rPr>
              <w:t>has been abolished</w:t>
            </w:r>
            <w:r w:rsidR="00F24744" w:rsidRPr="00BE3B65">
              <w:t xml:space="preserve"> </w:t>
            </w:r>
            <w:r w:rsidR="006B00BA">
              <w:t>in official documents and teaching guidelines</w:t>
            </w:r>
            <w:r w:rsidR="002846C6">
              <w:t>. W</w:t>
            </w:r>
            <w:r w:rsidR="006B00BA">
              <w:t>ithout</w:t>
            </w:r>
            <w:r w:rsidR="002846C6">
              <w:t xml:space="preserve"> this support of </w:t>
            </w:r>
            <w:r w:rsidR="002846C6" w:rsidRPr="002846C6">
              <w:t>state educational authorities</w:t>
            </w:r>
            <w:r w:rsidR="00BF4A24">
              <w:t xml:space="preserve"> and governing bodies</w:t>
            </w:r>
            <w:r w:rsidR="00721884">
              <w:t>,</w:t>
            </w:r>
            <w:r w:rsidR="002846C6">
              <w:t xml:space="preserve"> </w:t>
            </w:r>
            <w:r w:rsidR="00FA1D66">
              <w:t>it depends on each schoolmaster</w:t>
            </w:r>
            <w:r w:rsidR="00594E06">
              <w:t xml:space="preserve"> </w:t>
            </w:r>
            <w:r w:rsidR="00FA1D66">
              <w:t xml:space="preserve">how </w:t>
            </w:r>
            <w:r w:rsidR="00594E06" w:rsidRPr="00594E06">
              <w:t>Latin</w:t>
            </w:r>
            <w:r w:rsidR="00B4727E">
              <w:t xml:space="preserve"> or other form of Classical studies</w:t>
            </w:r>
            <w:r w:rsidR="00594E06" w:rsidRPr="00594E06">
              <w:t xml:space="preserve"> is being taught</w:t>
            </w:r>
            <w:r w:rsidR="00775067">
              <w:t xml:space="preserve"> </w:t>
            </w:r>
            <w:r w:rsidR="00B4727E">
              <w:t>at</w:t>
            </w:r>
            <w:r w:rsidR="00775067">
              <w:t xml:space="preserve"> his</w:t>
            </w:r>
            <w:r w:rsidR="0085622F">
              <w:t>/her</w:t>
            </w:r>
            <w:r w:rsidR="00775067">
              <w:t xml:space="preserve"> school (whether at all).</w:t>
            </w:r>
            <w:r w:rsidR="00594E06">
              <w:t xml:space="preserve"> </w:t>
            </w:r>
            <w:r w:rsidR="00775067">
              <w:t>W</w:t>
            </w:r>
            <w:r w:rsidR="00594E06">
              <w:t>hich means that more “useful” school subjects</w:t>
            </w:r>
            <w:r w:rsidR="00775067">
              <w:t xml:space="preserve"> push Latin back almost to oblivion.</w:t>
            </w:r>
            <w:r w:rsidR="00594E06">
              <w:t xml:space="preserve"> 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 xml:space="preserve">Is there a new reform envisaged in the near future?  If yes, what </w:t>
      </w:r>
      <w:r w:rsidR="00A459A9">
        <w:t xml:space="preserve">are </w:t>
      </w:r>
      <w:r>
        <w:t>the expected outcomes (favourable or unfavourable)?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97"/>
        <w:gridCol w:w="3899"/>
      </w:tblGrid>
      <w:tr w:rsidR="00A459A9">
        <w:tc>
          <w:tcPr>
            <w:tcW w:w="4258" w:type="dxa"/>
          </w:tcPr>
          <w:p w:rsidR="00A459A9" w:rsidRDefault="00A459A9" w:rsidP="00A459A9">
            <w:r>
              <w:t>Yes / No</w:t>
            </w:r>
          </w:p>
        </w:tc>
        <w:tc>
          <w:tcPr>
            <w:tcW w:w="4258" w:type="dxa"/>
          </w:tcPr>
          <w:p w:rsidR="00A459A9" w:rsidRDefault="00A459A9" w:rsidP="00A459A9">
            <w:r>
              <w:t>Expected Outcome</w:t>
            </w:r>
            <w:r w:rsidR="00A026D1">
              <w:t>s</w:t>
            </w:r>
          </w:p>
        </w:tc>
      </w:tr>
      <w:tr w:rsidR="00A459A9">
        <w:tc>
          <w:tcPr>
            <w:tcW w:w="4258" w:type="dxa"/>
          </w:tcPr>
          <w:p w:rsidR="00A459A9" w:rsidRDefault="00E92632" w:rsidP="00A459A9">
            <w:r>
              <w:t>No</w:t>
            </w:r>
            <w:r w:rsidR="00721884">
              <w:t>, nothing like that proposed.</w:t>
            </w:r>
          </w:p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 xml:space="preserve"> Are the governing bodies (whoever in your country is in charge of education) on the whole favourable or unfavourable to the teaching of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Favourable/Unfavourable   (Please comment further)</w:t>
            </w:r>
          </w:p>
        </w:tc>
      </w:tr>
      <w:tr w:rsidR="00A459A9">
        <w:tc>
          <w:tcPr>
            <w:tcW w:w="8516" w:type="dxa"/>
          </w:tcPr>
          <w:p w:rsidR="00A459A9" w:rsidRDefault="00E92632" w:rsidP="00721884">
            <w:r>
              <w:t>Unfavourable</w:t>
            </w:r>
            <w:r w:rsidR="00BF4A24">
              <w:t xml:space="preserve">. Every single minister of education since the late </w:t>
            </w:r>
            <w:r w:rsidR="00BF4A24">
              <w:rPr>
                <w:rStyle w:val="st"/>
              </w:rPr>
              <w:t xml:space="preserve">1990s </w:t>
            </w:r>
            <w:r w:rsidR="005B76AD">
              <w:rPr>
                <w:rStyle w:val="st"/>
              </w:rPr>
              <w:t xml:space="preserve">was unable to understand </w:t>
            </w:r>
            <w:r w:rsidR="00D74A06">
              <w:rPr>
                <w:rStyle w:val="st"/>
              </w:rPr>
              <w:t>the importance of restoring Classical st</w:t>
            </w:r>
            <w:r w:rsidR="00721884">
              <w:rPr>
                <w:rStyle w:val="st"/>
              </w:rPr>
              <w:t>udies in the Czech Republic in the situation</w:t>
            </w:r>
            <w:r w:rsidR="00D74A06">
              <w:rPr>
                <w:rStyle w:val="st"/>
              </w:rPr>
              <w:t xml:space="preserve"> when Latin and Greek </w:t>
            </w:r>
            <w:r w:rsidR="00D74A06" w:rsidRPr="00D74A06">
              <w:rPr>
                <w:rStyle w:val="st"/>
              </w:rPr>
              <w:t xml:space="preserve">courses at </w:t>
            </w:r>
            <w:r w:rsidR="00D74A06">
              <w:rPr>
                <w:rStyle w:val="st"/>
              </w:rPr>
              <w:t>grammar</w:t>
            </w:r>
            <w:r w:rsidR="00D74A06" w:rsidRPr="00D74A06">
              <w:rPr>
                <w:rStyle w:val="st"/>
              </w:rPr>
              <w:t xml:space="preserve"> school</w:t>
            </w:r>
            <w:r w:rsidR="00D74A06">
              <w:rPr>
                <w:rStyle w:val="st"/>
              </w:rPr>
              <w:t xml:space="preserve">s were </w:t>
            </w:r>
            <w:r w:rsidR="00571001">
              <w:rPr>
                <w:rStyle w:val="st"/>
              </w:rPr>
              <w:t>almost completely removed</w:t>
            </w:r>
            <w:r w:rsidR="002041D8">
              <w:rPr>
                <w:rStyle w:val="st"/>
              </w:rPr>
              <w:t xml:space="preserve"> from curriculum</w:t>
            </w:r>
            <w:r w:rsidR="00571001">
              <w:rPr>
                <w:rStyle w:val="st"/>
              </w:rPr>
              <w:t xml:space="preserve"> by Communist Regime before 1989</w:t>
            </w:r>
            <w:r w:rsidR="00721884">
              <w:rPr>
                <w:rStyle w:val="st"/>
              </w:rPr>
              <w:t xml:space="preserve">: instead, </w:t>
            </w:r>
            <w:r w:rsidR="00571001">
              <w:rPr>
                <w:rStyle w:val="st"/>
              </w:rPr>
              <w:t>economic sciences</w:t>
            </w:r>
            <w:r w:rsidR="002041D8">
              <w:rPr>
                <w:rStyle w:val="st"/>
              </w:rPr>
              <w:t>, modern languages</w:t>
            </w:r>
            <w:r w:rsidR="00571001">
              <w:rPr>
                <w:rStyle w:val="st"/>
              </w:rPr>
              <w:t xml:space="preserve"> and IT</w:t>
            </w:r>
            <w:r w:rsidR="00721884">
              <w:rPr>
                <w:rStyle w:val="st"/>
              </w:rPr>
              <w:t xml:space="preserve"> were introduced</w:t>
            </w:r>
            <w:r w:rsidR="00571001">
              <w:rPr>
                <w:rStyle w:val="st"/>
              </w:rPr>
              <w:t xml:space="preserve"> in the late 1990s. And so were their subordinated employees.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9B6C2F" w:rsidRDefault="009B6C2F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Is public opinion on the whole favourable or unfavourable to the teaching of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E51FE9">
            <w:r>
              <w:t>Favourable/Unfavourable   (Please comment further)</w:t>
            </w:r>
          </w:p>
        </w:tc>
      </w:tr>
      <w:tr w:rsidR="00A459A9">
        <w:tc>
          <w:tcPr>
            <w:tcW w:w="8516" w:type="dxa"/>
          </w:tcPr>
          <w:p w:rsidR="00A459A9" w:rsidRDefault="00E92632" w:rsidP="00721884">
            <w:r>
              <w:t>Unfavourable</w:t>
            </w:r>
            <w:r w:rsidR="00A407D6">
              <w:t xml:space="preserve">. Many people who were educated before 1989 without experiencing Classics claim that there is no need for such a </w:t>
            </w:r>
            <w:r w:rsidR="00D30397">
              <w:t>“</w:t>
            </w:r>
            <w:r w:rsidR="00A407D6">
              <w:t xml:space="preserve">useless </w:t>
            </w:r>
            <w:r w:rsidR="00044EE8">
              <w:t>knowledge</w:t>
            </w:r>
            <w:r w:rsidR="00D30397">
              <w:t xml:space="preserve">”, </w:t>
            </w:r>
            <w:r w:rsidR="00721884">
              <w:t>asserting</w:t>
            </w:r>
            <w:r w:rsidR="00D30397">
              <w:t xml:space="preserve"> that</w:t>
            </w:r>
            <w:r w:rsidR="00044EE8">
              <w:t xml:space="preserve"> </w:t>
            </w:r>
            <w:r w:rsidR="00D30397">
              <w:t>t</w:t>
            </w:r>
            <w:r w:rsidR="00E47697">
              <w:t>hey themselves are successful in their careers</w:t>
            </w:r>
            <w:r w:rsidR="00D30397">
              <w:t xml:space="preserve"> and jobs</w:t>
            </w:r>
            <w:r w:rsidR="00721884">
              <w:t>.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Are events (conferences, visits, exhibitions, competitions etc.) organised to promote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97"/>
        <w:gridCol w:w="5199"/>
      </w:tblGrid>
      <w:tr w:rsidR="00A459A9">
        <w:tc>
          <w:tcPr>
            <w:tcW w:w="4258" w:type="dxa"/>
          </w:tcPr>
          <w:p w:rsidR="00A459A9" w:rsidRDefault="00A459A9" w:rsidP="00A459A9"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r>
              <w:t>Further details</w:t>
            </w:r>
          </w:p>
        </w:tc>
      </w:tr>
      <w:tr w:rsidR="00A459A9">
        <w:tc>
          <w:tcPr>
            <w:tcW w:w="4258" w:type="dxa"/>
          </w:tcPr>
          <w:p w:rsidR="00A459A9" w:rsidRDefault="00E92632" w:rsidP="00A459A9">
            <w:r>
              <w:t>Yes</w:t>
            </w:r>
          </w:p>
        </w:tc>
        <w:tc>
          <w:tcPr>
            <w:tcW w:w="4258" w:type="dxa"/>
          </w:tcPr>
          <w:p w:rsidR="008A2A47" w:rsidRDefault="008A2A47" w:rsidP="00FD4BCC">
            <w:r>
              <w:t xml:space="preserve">- </w:t>
            </w:r>
            <w:r w:rsidR="00FD4BCC" w:rsidRPr="008E0A3A">
              <w:t xml:space="preserve">The Institute of Greek and Latin Studies </w:t>
            </w:r>
            <w:r w:rsidR="00FD4BCC">
              <w:t>(at Charles University) organizes every year</w:t>
            </w:r>
            <w:r w:rsidR="0040472D">
              <w:t xml:space="preserve"> the</w:t>
            </w:r>
            <w:r w:rsidR="00FD4BCC">
              <w:t xml:space="preserve"> “Day of Latin” (</w:t>
            </w:r>
            <w:hyperlink r:id="rId6" w:history="1">
              <w:r w:rsidR="00FD4BCC" w:rsidRPr="00C73C2D">
                <w:rPr>
                  <w:rStyle w:val="Lienhypertexte"/>
                </w:rPr>
                <w:t>https://urls.ff.cuni.cz/cs/varia/den-latiny/</w:t>
              </w:r>
            </w:hyperlink>
            <w:r w:rsidR="00FD4BCC">
              <w:t xml:space="preserve">). </w:t>
            </w:r>
          </w:p>
          <w:p w:rsidR="008A2A47" w:rsidRDefault="008A2A47" w:rsidP="00FD4BCC"/>
          <w:p w:rsidR="00FD4BCC" w:rsidRDefault="008A2A47" w:rsidP="00FD4BCC">
            <w:r>
              <w:t xml:space="preserve">- </w:t>
            </w:r>
            <w:r w:rsidR="0040472D">
              <w:t>There are the</w:t>
            </w:r>
            <w:r w:rsidR="00FD4BCC">
              <w:t xml:space="preserve"> “</w:t>
            </w:r>
            <w:r w:rsidR="00FD4BCC" w:rsidRPr="00FD4BCC">
              <w:t>Ancient Days</w:t>
            </w:r>
            <w:r w:rsidR="00FD4BCC">
              <w:t>” o</w:t>
            </w:r>
            <w:r w:rsidR="00FD4BCC" w:rsidRPr="00FD4BCC">
              <w:t xml:space="preserve">rganized by the Ancient Society, Department of Classical Studies (Faculty of Arts </w:t>
            </w:r>
            <w:r w:rsidR="00721884">
              <w:t>at Masaryk University</w:t>
            </w:r>
            <w:r w:rsidR="00FD4BCC" w:rsidRPr="00FD4BCC">
              <w:t>), Department of Social Sciences and Sport Management (Faculty of Sport Studies MU) and Czech Olympic Academy</w:t>
            </w:r>
            <w:r w:rsidR="00FD4BCC">
              <w:t xml:space="preserve"> (</w:t>
            </w:r>
            <w:hyperlink r:id="rId7" w:history="1">
              <w:r w:rsidR="00FD4BCC" w:rsidRPr="00C73C2D">
                <w:rPr>
                  <w:rStyle w:val="Lienhypertexte"/>
                </w:rPr>
                <w:t>https://classics.phil.muni.cz/en/news-and-events/events/ancient-days</w:t>
              </w:r>
            </w:hyperlink>
            <w:r w:rsidR="00FD4BCC">
              <w:t>)</w:t>
            </w:r>
          </w:p>
          <w:p w:rsidR="008A2A47" w:rsidRDefault="008A2A47" w:rsidP="00FD4BCC"/>
          <w:p w:rsidR="00FD4BCC" w:rsidRDefault="008A2A47" w:rsidP="00FD4BCC">
            <w:r>
              <w:t xml:space="preserve">- </w:t>
            </w:r>
            <w:r w:rsidR="00FD4BCC">
              <w:t>There is a “</w:t>
            </w:r>
            <w:r w:rsidR="00FD4BCC" w:rsidRPr="008E0A3A">
              <w:t>Summer School of Classical Studies</w:t>
            </w:r>
            <w:r w:rsidR="00FD4BCC">
              <w:t xml:space="preserve">” held </w:t>
            </w:r>
            <w:r w:rsidR="00FD4BCC" w:rsidRPr="008E0A3A">
              <w:t>at The Centre for Classical Studies at the Institute of Philosophy of the Czech Academy of Sciences</w:t>
            </w:r>
            <w:r w:rsidR="00FD4BCC">
              <w:t xml:space="preserve"> (</w:t>
            </w:r>
            <w:hyperlink r:id="rId8" w:history="1">
              <w:r w:rsidR="00FD4BCC" w:rsidRPr="00C73C2D">
                <w:rPr>
                  <w:rStyle w:val="Lienhypertexte"/>
                </w:rPr>
                <w:t>http://www.ics.cas.cz/en/for-public</w:t>
              </w:r>
            </w:hyperlink>
            <w:r w:rsidR="00FD4BCC">
              <w:t>)</w:t>
            </w:r>
          </w:p>
          <w:p w:rsidR="008A2A47" w:rsidRDefault="008A2A47" w:rsidP="00FD4BCC"/>
          <w:p w:rsidR="00FD4BCC" w:rsidRDefault="008A2A47" w:rsidP="00FD4BCC">
            <w:r>
              <w:t>-</w:t>
            </w:r>
            <w:r w:rsidR="00FD4BCC">
              <w:t xml:space="preserve"> </w:t>
            </w:r>
            <w:r w:rsidR="00BD74C4">
              <w:t>T</w:t>
            </w:r>
            <w:r w:rsidR="00FD4BCC">
              <w:t>he JKF (</w:t>
            </w:r>
            <w:r w:rsidR="00FD4BCC" w:rsidRPr="008E0A3A">
              <w:t xml:space="preserve">Jednota klasických filologů </w:t>
            </w:r>
            <w:r w:rsidR="00FD4BCC">
              <w:t xml:space="preserve">- </w:t>
            </w:r>
            <w:r w:rsidR="00FD4BCC" w:rsidRPr="008E0A3A">
              <w:t>Union of Classical Philologists</w:t>
            </w:r>
            <w:r w:rsidR="00FD4BCC">
              <w:t xml:space="preserve"> - </w:t>
            </w:r>
            <w:hyperlink r:id="rId9" w:history="1">
              <w:r w:rsidR="00FD4BCC" w:rsidRPr="00C73C2D">
                <w:rPr>
                  <w:rStyle w:val="Lienhypertexte"/>
                </w:rPr>
                <w:t>http://jkf.ff.cuni.cz</w:t>
              </w:r>
            </w:hyperlink>
            <w:r w:rsidR="00FD4BCC">
              <w:t>) and</w:t>
            </w:r>
            <w:r w:rsidR="00BD74C4">
              <w:t xml:space="preserve"> The</w:t>
            </w:r>
            <w:r w:rsidR="00FD4BCC">
              <w:t xml:space="preserve"> ALFA (Association of Classical Teachers - </w:t>
            </w:r>
            <w:hyperlink r:id="rId10" w:history="1">
              <w:r w:rsidR="00FD4BCC" w:rsidRPr="00C73C2D">
                <w:rPr>
                  <w:rStyle w:val="Lienhypertexte"/>
                </w:rPr>
                <w:t>https://cs-cz.facebook.com/ALFA.asociace</w:t>
              </w:r>
            </w:hyperlink>
            <w:r w:rsidR="00FD4BCC">
              <w:t>)</w:t>
            </w:r>
          </w:p>
          <w:p w:rsidR="00BD74C4" w:rsidRDefault="00FD4BCC" w:rsidP="00FD4BCC">
            <w:r>
              <w:t>provide lectures for grammar schools teachers</w:t>
            </w:r>
            <w:r w:rsidR="008A2A47">
              <w:t xml:space="preserve">, </w:t>
            </w:r>
            <w:r>
              <w:t>students of Classics</w:t>
            </w:r>
            <w:r w:rsidR="008A2A47">
              <w:t xml:space="preserve"> and </w:t>
            </w:r>
            <w:r w:rsidR="008A2A47" w:rsidRPr="008A2A47">
              <w:t>interested people from the public</w:t>
            </w:r>
          </w:p>
          <w:p w:rsidR="008A2A47" w:rsidRDefault="008A2A47" w:rsidP="00FD4BCC"/>
          <w:p w:rsidR="008A2A47" w:rsidRDefault="008A2A47" w:rsidP="00FD4BCC">
            <w:r>
              <w:t xml:space="preserve">- </w:t>
            </w:r>
            <w:r w:rsidR="00A060C1">
              <w:t>There is an association producing Latin fairy tale</w:t>
            </w:r>
            <w:r w:rsidR="0040472D">
              <w:t>s</w:t>
            </w:r>
            <w:r w:rsidR="00A060C1">
              <w:t xml:space="preserve"> movies (LVPA -</w:t>
            </w:r>
            <w:r w:rsidR="008C2DDF">
              <w:t xml:space="preserve"> </w:t>
            </w:r>
            <w:hyperlink r:id="rId11" w:history="1">
              <w:r w:rsidR="008C2DDF" w:rsidRPr="00C73C2D">
                <w:rPr>
                  <w:rStyle w:val="Lienhypertexte"/>
                </w:rPr>
                <w:t>http://www.lvpanostra.net</w:t>
              </w:r>
            </w:hyperlink>
            <w:r w:rsidR="00A060C1">
              <w:t>)</w:t>
            </w:r>
          </w:p>
          <w:p w:rsidR="00A060C1" w:rsidRDefault="00A060C1" w:rsidP="00FD4BCC"/>
          <w:p w:rsidR="00A060C1" w:rsidRDefault="00A060C1" w:rsidP="00FD4BCC">
            <w:r>
              <w:t xml:space="preserve">- Other </w:t>
            </w:r>
            <w:r w:rsidR="009A5794">
              <w:t>group of Classic scholars</w:t>
            </w:r>
            <w:r>
              <w:t xml:space="preserve"> focus</w:t>
            </w:r>
            <w:r w:rsidR="009A5794">
              <w:t>es</w:t>
            </w:r>
            <w:r>
              <w:t xml:space="preserve"> on </w:t>
            </w:r>
            <w:r w:rsidR="009A5794">
              <w:t xml:space="preserve">Neo-Latin drama (Lauriger - </w:t>
            </w:r>
            <w:hyperlink r:id="rId12" w:history="1">
              <w:r w:rsidR="009A5794" w:rsidRPr="00C73C2D">
                <w:rPr>
                  <w:rStyle w:val="Lienhypertexte"/>
                </w:rPr>
                <w:t>https://sites.google.com/site/dslauriger/</w:t>
              </w:r>
            </w:hyperlink>
            <w:r w:rsidR="009A5794">
              <w:t>)</w:t>
            </w:r>
          </w:p>
          <w:p w:rsidR="009A5794" w:rsidRDefault="009A5794" w:rsidP="00FD4BCC"/>
          <w:p w:rsidR="009A5794" w:rsidRDefault="009A5794" w:rsidP="00FD4BCC">
            <w:r>
              <w:t>- Dramatic ensemble named Titivillus performs</w:t>
            </w:r>
            <w:r w:rsidR="0040472D">
              <w:t xml:space="preserve"> </w:t>
            </w:r>
            <w:r>
              <w:t>plays in Latin and Ancient Greek (e</w:t>
            </w:r>
            <w:r w:rsidR="00721884">
              <w:t>. g. Plautus’</w:t>
            </w:r>
            <w:r>
              <w:t xml:space="preserve"> </w:t>
            </w:r>
            <w:r>
              <w:rPr>
                <w:i/>
                <w:iCs/>
              </w:rPr>
              <w:t xml:space="preserve">Curculio </w:t>
            </w:r>
            <w:r>
              <w:t xml:space="preserve">- </w:t>
            </w:r>
            <w:hyperlink r:id="rId13" w:history="1">
              <w:r w:rsidRPr="00C73C2D">
                <w:rPr>
                  <w:rStyle w:val="Lienhypertexte"/>
                </w:rPr>
                <w:t>https://www.youtube.com/watch?v=igH9Pb1Yznk</w:t>
              </w:r>
            </w:hyperlink>
            <w:r>
              <w:t>)</w:t>
            </w:r>
          </w:p>
          <w:p w:rsidR="009A5794" w:rsidRPr="009A5794" w:rsidRDefault="009A5794" w:rsidP="00FD4BCC"/>
          <w:p w:rsidR="00A459A9" w:rsidRDefault="008C2DDF" w:rsidP="00721884">
            <w:r>
              <w:t>-</w:t>
            </w:r>
            <w:r w:rsidR="0040472D">
              <w:t xml:space="preserve"> </w:t>
            </w:r>
            <w:r>
              <w:t>“</w:t>
            </w:r>
            <w:r w:rsidR="00BD74C4">
              <w:t>Certamen Latinum</w:t>
            </w:r>
            <w:r w:rsidR="00D55D7F">
              <w:t>”, a nationwide competition for grammar school students of Latin,</w:t>
            </w:r>
            <w:r>
              <w:t xml:space="preserve"> </w:t>
            </w:r>
            <w:r w:rsidRPr="008C2DDF">
              <w:t>has been organized for many years</w:t>
            </w:r>
            <w:r>
              <w:t xml:space="preserve">  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What organisations exist for teachers?  How many members do they have?  What are their main activities?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18"/>
        <w:gridCol w:w="2299"/>
        <w:gridCol w:w="2879"/>
      </w:tblGrid>
      <w:tr w:rsidR="00A459A9">
        <w:tc>
          <w:tcPr>
            <w:tcW w:w="2618" w:type="dxa"/>
          </w:tcPr>
          <w:p w:rsidR="00A459A9" w:rsidRDefault="00A459A9" w:rsidP="00A459A9">
            <w:r>
              <w:t>Name of Organisation</w:t>
            </w:r>
          </w:p>
        </w:tc>
        <w:tc>
          <w:tcPr>
            <w:tcW w:w="2299" w:type="dxa"/>
          </w:tcPr>
          <w:p w:rsidR="00A459A9" w:rsidRDefault="00A459A9" w:rsidP="00A459A9">
            <w:r>
              <w:t>Number of members</w:t>
            </w:r>
          </w:p>
        </w:tc>
        <w:tc>
          <w:tcPr>
            <w:tcW w:w="2879" w:type="dxa"/>
          </w:tcPr>
          <w:p w:rsidR="00A459A9" w:rsidRDefault="00A459A9" w:rsidP="00A459A9">
            <w:r>
              <w:t xml:space="preserve">Activities </w:t>
            </w:r>
          </w:p>
        </w:tc>
      </w:tr>
      <w:tr w:rsidR="00A459A9">
        <w:tc>
          <w:tcPr>
            <w:tcW w:w="2618" w:type="dxa"/>
          </w:tcPr>
          <w:p w:rsidR="00A459A9" w:rsidRDefault="00C44608" w:rsidP="00A459A9">
            <w:r>
              <w:t>ALFA – Asociace učitelů klasických jazyků</w:t>
            </w:r>
          </w:p>
          <w:p w:rsidR="00C44608" w:rsidRDefault="00C44608" w:rsidP="00A459A9">
            <w:r>
              <w:t xml:space="preserve">(Association of Classical </w:t>
            </w:r>
            <w:r w:rsidR="00721884">
              <w:t xml:space="preserve">Languages </w:t>
            </w:r>
            <w:r>
              <w:t>Teachers)</w:t>
            </w:r>
          </w:p>
          <w:p w:rsidR="00A459A9" w:rsidRDefault="00A459A9" w:rsidP="00A459A9"/>
        </w:tc>
        <w:tc>
          <w:tcPr>
            <w:tcW w:w="2299" w:type="dxa"/>
          </w:tcPr>
          <w:p w:rsidR="00A459A9" w:rsidRPr="00721884" w:rsidRDefault="00721884" w:rsidP="00A459A9">
            <w:r w:rsidRPr="00721884">
              <w:t>40</w:t>
            </w:r>
          </w:p>
        </w:tc>
        <w:tc>
          <w:tcPr>
            <w:tcW w:w="2879" w:type="dxa"/>
          </w:tcPr>
          <w:p w:rsidR="00D55D7F" w:rsidRDefault="00D55D7F" w:rsidP="00A459A9">
            <w:r>
              <w:t>- O</w:t>
            </w:r>
            <w:r w:rsidRPr="00D55D7F">
              <w:t>rganizes lectures and talks on a regular basis</w:t>
            </w:r>
          </w:p>
          <w:p w:rsidR="00721884" w:rsidRDefault="00D55D7F" w:rsidP="00A459A9">
            <w:r>
              <w:t xml:space="preserve">- Co-organizer of </w:t>
            </w:r>
            <w:r w:rsidRPr="00D55D7F">
              <w:t>“Summer School of Clas</w:t>
            </w:r>
          </w:p>
          <w:p w:rsidR="00A459A9" w:rsidRDefault="00D55D7F" w:rsidP="00A459A9">
            <w:r w:rsidRPr="00D55D7F">
              <w:t>sical Studies”</w:t>
            </w:r>
          </w:p>
          <w:p w:rsidR="00D55D7F" w:rsidRDefault="00D55D7F" w:rsidP="00A459A9">
            <w:r>
              <w:t xml:space="preserve">- Supervises </w:t>
            </w:r>
            <w:r w:rsidR="00D1346F">
              <w:t xml:space="preserve">the </w:t>
            </w:r>
            <w:r w:rsidRPr="00D55D7F">
              <w:t>“Certamen Latinum”, a nationwide competition for grammar school students of Latin</w:t>
            </w:r>
          </w:p>
        </w:tc>
      </w:tr>
      <w:tr w:rsidR="00A459A9">
        <w:tc>
          <w:tcPr>
            <w:tcW w:w="2618" w:type="dxa"/>
          </w:tcPr>
          <w:p w:rsidR="00A459A9" w:rsidRDefault="00D55D7F" w:rsidP="00A459A9">
            <w:r>
              <w:t>JKF (</w:t>
            </w:r>
            <w:r w:rsidRPr="008E0A3A">
              <w:t xml:space="preserve">Jednota klasických filologů </w:t>
            </w:r>
            <w:r>
              <w:t xml:space="preserve">- </w:t>
            </w:r>
            <w:r w:rsidRPr="008E0A3A">
              <w:t>Union of Classical Philologists</w:t>
            </w:r>
            <w:r>
              <w:t>)</w:t>
            </w:r>
          </w:p>
          <w:p w:rsidR="00A459A9" w:rsidRDefault="00A459A9" w:rsidP="00A459A9"/>
        </w:tc>
        <w:tc>
          <w:tcPr>
            <w:tcW w:w="2299" w:type="dxa"/>
          </w:tcPr>
          <w:p w:rsidR="00A459A9" w:rsidRDefault="00D55D7F" w:rsidP="00A459A9">
            <w:r>
              <w:t>160</w:t>
            </w:r>
          </w:p>
        </w:tc>
        <w:tc>
          <w:tcPr>
            <w:tcW w:w="2879" w:type="dxa"/>
          </w:tcPr>
          <w:p w:rsidR="00A459A9" w:rsidRDefault="00D1346F" w:rsidP="00A459A9">
            <w:r>
              <w:t>- P</w:t>
            </w:r>
            <w:r w:rsidRPr="00D1346F">
              <w:t>rovide</w:t>
            </w:r>
            <w:r>
              <w:t>s</w:t>
            </w:r>
            <w:r w:rsidRPr="00D1346F">
              <w:t xml:space="preserve"> lectures for grammar schools teachers, students of Classics and interested people from the public</w:t>
            </w:r>
          </w:p>
        </w:tc>
      </w:tr>
      <w:tr w:rsidR="00A459A9">
        <w:tc>
          <w:tcPr>
            <w:tcW w:w="2618" w:type="dxa"/>
          </w:tcPr>
          <w:p w:rsidR="00A459A9" w:rsidRDefault="00A459A9" w:rsidP="00A459A9"/>
          <w:p w:rsidR="00A459A9" w:rsidRDefault="00A459A9" w:rsidP="00A459A9"/>
        </w:tc>
        <w:tc>
          <w:tcPr>
            <w:tcW w:w="2299" w:type="dxa"/>
          </w:tcPr>
          <w:p w:rsidR="00A459A9" w:rsidRDefault="00A459A9" w:rsidP="00A459A9"/>
        </w:tc>
        <w:tc>
          <w:tcPr>
            <w:tcW w:w="287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/>
    <w:p w:rsidR="00A662E6" w:rsidRDefault="00A662E6" w:rsidP="00A662E6">
      <w:r>
        <w:t>B.  Teaching</w:t>
      </w:r>
    </w:p>
    <w:p w:rsidR="00A662E6" w:rsidRDefault="00A662E6" w:rsidP="00A662E6"/>
    <w:p w:rsidR="00A662E6" w:rsidRDefault="00A662E6" w:rsidP="00A662E6">
      <w:r>
        <w:t>1. Primary Education (6-11 years)</w:t>
      </w:r>
      <w:r w:rsidR="00C6393B">
        <w:t>:</w:t>
      </w:r>
    </w:p>
    <w:p w:rsidR="00A662E6" w:rsidRDefault="00A662E6" w:rsidP="00A662E6"/>
    <w:p w:rsidR="00A662E6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A662E6">
        <w:t xml:space="preserve"> of pupils who take (obligatory or optional) a course in Latin or Greek</w:t>
      </w:r>
      <w:r w:rsidR="00C6393B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707"/>
        <w:gridCol w:w="2175"/>
        <w:gridCol w:w="1739"/>
        <w:gridCol w:w="2175"/>
      </w:tblGrid>
      <w:tr w:rsidR="00A459A9">
        <w:trPr>
          <w:trHeight w:val="585"/>
        </w:trPr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</w:tr>
      <w:tr w:rsidR="00A459A9">
        <w:tc>
          <w:tcPr>
            <w:tcW w:w="2129" w:type="dxa"/>
          </w:tcPr>
          <w:p w:rsidR="00A459A9" w:rsidRDefault="00316B32" w:rsidP="00A459A9">
            <w:r>
              <w:t>---</w:t>
            </w:r>
          </w:p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</w:tbl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pupils per class: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76"/>
        <w:gridCol w:w="2615"/>
        <w:gridCol w:w="2605"/>
      </w:tblGrid>
      <w:tr w:rsidR="00A459A9">
        <w:tc>
          <w:tcPr>
            <w:tcW w:w="2838" w:type="dxa"/>
          </w:tcPr>
          <w:p w:rsidR="00A459A9" w:rsidRDefault="00A459A9" w:rsidP="00A459A9">
            <w:r>
              <w:t>Class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</w:t>
            </w:r>
          </w:p>
        </w:tc>
        <w:tc>
          <w:tcPr>
            <w:tcW w:w="2839" w:type="dxa"/>
          </w:tcPr>
          <w:p w:rsidR="00A459A9" w:rsidRDefault="00A459A9" w:rsidP="00A459A9">
            <w:r>
              <w:t>Subject</w:t>
            </w:r>
          </w:p>
        </w:tc>
      </w:tr>
      <w:tr w:rsidR="00A459A9">
        <w:tc>
          <w:tcPr>
            <w:tcW w:w="2838" w:type="dxa"/>
          </w:tcPr>
          <w:p w:rsidR="00A459A9" w:rsidRPr="006A5F60" w:rsidRDefault="00316B32" w:rsidP="00A459A9">
            <w:r>
              <w:t>---</w:t>
            </w:r>
          </w:p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Pr="006A5F60" w:rsidRDefault="00A459A9" w:rsidP="00A459A9">
            <w:pPr>
              <w:rPr>
                <w:vertAlign w:val="superscript"/>
              </w:rPr>
            </w:pPr>
          </w:p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Pr="006A5F60" w:rsidRDefault="00A459A9" w:rsidP="00A459A9">
            <w:pPr>
              <w:rPr>
                <w:vertAlign w:val="superscript"/>
              </w:rPr>
            </w:pPr>
          </w:p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Pr="006A5F60" w:rsidRDefault="00A459A9" w:rsidP="00A459A9">
            <w:pPr>
              <w:rPr>
                <w:vertAlign w:val="superscript"/>
              </w:rPr>
            </w:pPr>
          </w:p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662E6"/>
    <w:p w:rsidR="00C6393B" w:rsidRDefault="007F7229" w:rsidP="00A459A9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institutions concerned:</w:t>
      </w:r>
      <w:r w:rsidR="00C6393B">
        <w:tab/>
      </w:r>
      <w:r w:rsidR="00C6393B">
        <w:tab/>
      </w:r>
      <w:r w:rsidR="00C6393B">
        <w:tab/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95"/>
        <w:gridCol w:w="3901"/>
      </w:tblGrid>
      <w:tr w:rsidR="00A459A9">
        <w:tc>
          <w:tcPr>
            <w:tcW w:w="4258" w:type="dxa"/>
          </w:tcPr>
          <w:p w:rsidR="00A459A9" w:rsidRDefault="00A459A9" w:rsidP="00A459A9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A459A9">
            <w:r>
              <w:t>Private</w:t>
            </w:r>
          </w:p>
        </w:tc>
      </w:tr>
      <w:tr w:rsidR="00A459A9">
        <w:tc>
          <w:tcPr>
            <w:tcW w:w="4258" w:type="dxa"/>
          </w:tcPr>
          <w:p w:rsidR="00A459A9" w:rsidRDefault="00316B32" w:rsidP="00A459A9">
            <w:r>
              <w:t>---</w:t>
            </w:r>
          </w:p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</w:t>
      </w:r>
      <w:r w:rsidR="00FA1DD9">
        <w:t>lesson</w:t>
      </w:r>
      <w:r w:rsidR="00C6393B">
        <w:t>s allowed to this course per week or per year</w:t>
      </w:r>
      <w:r w:rsidR="00FA1DD9">
        <w:t xml:space="preserve"> (please include length of each lesson)</w:t>
      </w:r>
      <w:r w:rsidR="00C6393B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33"/>
        <w:gridCol w:w="1946"/>
        <w:gridCol w:w="1993"/>
        <w:gridCol w:w="1924"/>
      </w:tblGrid>
      <w:tr w:rsidR="00A459A9">
        <w:tc>
          <w:tcPr>
            <w:tcW w:w="2129" w:type="dxa"/>
          </w:tcPr>
          <w:p w:rsidR="00A459A9" w:rsidRDefault="00A459A9" w:rsidP="00A459A9">
            <w:r>
              <w:t>Subject</w:t>
            </w:r>
          </w:p>
        </w:tc>
        <w:tc>
          <w:tcPr>
            <w:tcW w:w="2129" w:type="dxa"/>
          </w:tcPr>
          <w:p w:rsidR="00A459A9" w:rsidRDefault="00A459A9" w:rsidP="00A459A9">
            <w:r>
              <w:t>Number of lessons</w:t>
            </w:r>
          </w:p>
        </w:tc>
        <w:tc>
          <w:tcPr>
            <w:tcW w:w="2129" w:type="dxa"/>
          </w:tcPr>
          <w:p w:rsidR="00A459A9" w:rsidRDefault="00A459A9" w:rsidP="00A459A9">
            <w:r>
              <w:t>Week/Year</w:t>
            </w:r>
          </w:p>
        </w:tc>
        <w:tc>
          <w:tcPr>
            <w:tcW w:w="2129" w:type="dxa"/>
          </w:tcPr>
          <w:p w:rsidR="00A459A9" w:rsidRDefault="00A459A9" w:rsidP="00A459A9">
            <w:r>
              <w:t>Length of lesson</w:t>
            </w:r>
          </w:p>
        </w:tc>
      </w:tr>
      <w:tr w:rsidR="00A459A9">
        <w:tc>
          <w:tcPr>
            <w:tcW w:w="2129" w:type="dxa"/>
          </w:tcPr>
          <w:p w:rsidR="00A459A9" w:rsidRDefault="00316B32" w:rsidP="00A459A9">
            <w:r>
              <w:t>---</w:t>
            </w:r>
          </w:p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years during which this course can be taken and the age of the pupils: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01"/>
        <w:gridCol w:w="2611"/>
        <w:gridCol w:w="2584"/>
      </w:tblGrid>
      <w:tr w:rsidR="00A459A9">
        <w:tc>
          <w:tcPr>
            <w:tcW w:w="2838" w:type="dxa"/>
          </w:tcPr>
          <w:p w:rsidR="00A459A9" w:rsidRDefault="00A459A9" w:rsidP="00A459A9">
            <w:r>
              <w:t>Subject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 of years</w:t>
            </w:r>
          </w:p>
        </w:tc>
        <w:tc>
          <w:tcPr>
            <w:tcW w:w="2839" w:type="dxa"/>
          </w:tcPr>
          <w:p w:rsidR="00A459A9" w:rsidRDefault="00A459A9" w:rsidP="00A459A9">
            <w:r>
              <w:t>Age of pupils</w:t>
            </w:r>
          </w:p>
        </w:tc>
      </w:tr>
      <w:tr w:rsidR="00A459A9">
        <w:tc>
          <w:tcPr>
            <w:tcW w:w="2838" w:type="dxa"/>
          </w:tcPr>
          <w:p w:rsidR="00A459A9" w:rsidRDefault="00316B32" w:rsidP="00A459A9">
            <w:r>
              <w:t>---</w:t>
            </w:r>
          </w:p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7F7229" w:rsidP="00C6393B">
      <w:pPr>
        <w:pStyle w:val="Paragraphedeliste"/>
        <w:numPr>
          <w:ilvl w:val="0"/>
          <w:numId w:val="3"/>
        </w:numPr>
      </w:pPr>
      <w:r>
        <w:t>Are</w:t>
      </w:r>
      <w:r w:rsidR="00C6393B">
        <w:t xml:space="preserve"> the teachers specialists?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c>
          <w:tcPr>
            <w:tcW w:w="8516" w:type="dxa"/>
          </w:tcPr>
          <w:p w:rsidR="00A459A9" w:rsidRDefault="00316B32" w:rsidP="00A459A9">
            <w:r>
              <w:t>---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459A9" w:rsidRDefault="00A459A9">
      <w:r>
        <w:br w:type="page"/>
      </w:r>
    </w:p>
    <w:p w:rsidR="00A662E6" w:rsidRDefault="00A662E6" w:rsidP="00A662E6"/>
    <w:p w:rsidR="00A662E6" w:rsidRDefault="00A662E6" w:rsidP="00A662E6"/>
    <w:p w:rsidR="00A662E6" w:rsidRDefault="00C6393B" w:rsidP="00A662E6">
      <w:r>
        <w:t>2.</w:t>
      </w:r>
      <w:r>
        <w:tab/>
        <w:t>Secondary Education (11 to 18 years):</w:t>
      </w:r>
    </w:p>
    <w:p w:rsidR="00A662E6" w:rsidRDefault="00A662E6" w:rsidP="00A662E6"/>
    <w:p w:rsidR="00A662E6" w:rsidRDefault="00C6393B" w:rsidP="00A662E6">
      <w:r>
        <w:t>a.</w:t>
      </w:r>
      <w:r>
        <w:tab/>
        <w:t>Obligatory (Latin and/or Greek):</w:t>
      </w:r>
    </w:p>
    <w:p w:rsidR="00C6393B" w:rsidRDefault="00C6393B" w:rsidP="00A662E6"/>
    <w:p w:rsidR="00A662E6" w:rsidRDefault="007F7229" w:rsidP="00C6393B">
      <w:pPr>
        <w:pStyle w:val="Paragraphedeliste"/>
        <w:numPr>
          <w:ilvl w:val="0"/>
          <w:numId w:val="4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15"/>
        <w:gridCol w:w="1931"/>
        <w:gridCol w:w="2037"/>
        <w:gridCol w:w="1913"/>
      </w:tblGrid>
      <w:tr w:rsidR="00A459A9"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732471" w:rsidP="00A459A9">
            <w:r>
              <w:t>Culture/Non-linguistic (civiliz</w:t>
            </w:r>
            <w:r w:rsidR="00A459A9">
              <w:t>ation)</w:t>
            </w:r>
          </w:p>
        </w:tc>
        <w:tc>
          <w:tcPr>
            <w:tcW w:w="2129" w:type="dxa"/>
          </w:tcPr>
          <w:p w:rsidR="00A459A9" w:rsidRDefault="00A459A9" w:rsidP="00A459A9">
            <w:r>
              <w:t>Both</w:t>
            </w:r>
          </w:p>
        </w:tc>
      </w:tr>
      <w:tr w:rsidR="00A459A9">
        <w:tc>
          <w:tcPr>
            <w:tcW w:w="2129" w:type="dxa"/>
          </w:tcPr>
          <w:p w:rsidR="00A459A9" w:rsidRPr="000340A1" w:rsidRDefault="00E3428D" w:rsidP="00A459A9">
            <w:pPr>
              <w:rPr>
                <w:b/>
                <w:bCs/>
              </w:rPr>
            </w:pPr>
            <w:r w:rsidRPr="000340A1">
              <w:rPr>
                <w:b/>
                <w:bCs/>
              </w:rPr>
              <w:t>x</w:t>
            </w:r>
          </w:p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Pr="000340A1" w:rsidRDefault="00E3428D" w:rsidP="00A459A9">
            <w:pPr>
              <w:rPr>
                <w:b/>
                <w:bCs/>
              </w:rPr>
            </w:pPr>
            <w:r w:rsidRPr="000340A1">
              <w:rPr>
                <w:b/>
                <w:bCs/>
              </w:rPr>
              <w:t>x</w:t>
            </w:r>
          </w:p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49"/>
        <w:gridCol w:w="1487"/>
        <w:gridCol w:w="1606"/>
        <w:gridCol w:w="1539"/>
      </w:tblGrid>
      <w:tr w:rsidR="00C03E8A">
        <w:tc>
          <w:tcPr>
            <w:tcW w:w="1649" w:type="dxa"/>
          </w:tcPr>
          <w:p w:rsidR="00C03E8A" w:rsidRDefault="00C03E8A" w:rsidP="00A459A9">
            <w:r>
              <w:t>Subject</w:t>
            </w:r>
          </w:p>
        </w:tc>
        <w:tc>
          <w:tcPr>
            <w:tcW w:w="1487" w:type="dxa"/>
          </w:tcPr>
          <w:p w:rsidR="00C03E8A" w:rsidRDefault="00C03E8A" w:rsidP="00A459A9">
            <w:r>
              <w:t>Age of the pupils who follow this course:</w:t>
            </w:r>
          </w:p>
          <w:p w:rsidR="00C03E8A" w:rsidRDefault="00C03E8A" w:rsidP="00A459A9"/>
        </w:tc>
        <w:tc>
          <w:tcPr>
            <w:tcW w:w="1606" w:type="dxa"/>
          </w:tcPr>
          <w:p w:rsidR="00C03E8A" w:rsidRDefault="00C03E8A" w:rsidP="00A459A9">
            <w:r>
              <w:t>Number of compulsory years:</w:t>
            </w:r>
          </w:p>
          <w:p w:rsidR="00C03E8A" w:rsidRDefault="00C03E8A" w:rsidP="00A459A9"/>
        </w:tc>
        <w:tc>
          <w:tcPr>
            <w:tcW w:w="1539" w:type="dxa"/>
          </w:tcPr>
          <w:p w:rsidR="00C03E8A" w:rsidRDefault="00C03E8A" w:rsidP="00A459A9">
            <w:r>
              <w:t>Number of pupils following it:</w:t>
            </w:r>
          </w:p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Latin</w:t>
            </w:r>
          </w:p>
        </w:tc>
        <w:tc>
          <w:tcPr>
            <w:tcW w:w="1487" w:type="dxa"/>
          </w:tcPr>
          <w:p w:rsidR="00C03E8A" w:rsidRDefault="00E3428D" w:rsidP="00A459A9">
            <w:r>
              <w:t>16-19</w:t>
            </w:r>
            <w:r w:rsidR="00ED77AA">
              <w:t xml:space="preserve"> (usually)</w:t>
            </w:r>
          </w:p>
        </w:tc>
        <w:tc>
          <w:tcPr>
            <w:tcW w:w="1606" w:type="dxa"/>
          </w:tcPr>
          <w:p w:rsidR="00C03E8A" w:rsidRDefault="00E3428D" w:rsidP="00A459A9">
            <w:r w:rsidRPr="00316B32">
              <w:rPr>
                <w:b/>
              </w:rPr>
              <w:t>2</w:t>
            </w:r>
            <w:r>
              <w:t xml:space="preserve"> (usually)</w:t>
            </w:r>
          </w:p>
        </w:tc>
        <w:tc>
          <w:tcPr>
            <w:tcW w:w="1539" w:type="dxa"/>
          </w:tcPr>
          <w:p w:rsidR="00C03E8A" w:rsidRPr="00316B32" w:rsidRDefault="00B51A3A" w:rsidP="00A459A9">
            <w:r w:rsidRPr="00316B32">
              <w:t>app</w:t>
            </w:r>
            <w:r w:rsidR="00316B32">
              <w:t>rox</w:t>
            </w:r>
            <w:r w:rsidRPr="00316B32">
              <w:t xml:space="preserve">. </w:t>
            </w:r>
            <w:r w:rsidR="00A530B1" w:rsidRPr="00316B32">
              <w:t>860</w:t>
            </w:r>
          </w:p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Greek</w:t>
            </w:r>
          </w:p>
        </w:tc>
        <w:tc>
          <w:tcPr>
            <w:tcW w:w="1487" w:type="dxa"/>
          </w:tcPr>
          <w:p w:rsidR="00C03E8A" w:rsidRDefault="00E3428D" w:rsidP="00A459A9">
            <w:r>
              <w:t>-</w:t>
            </w:r>
          </w:p>
        </w:tc>
        <w:tc>
          <w:tcPr>
            <w:tcW w:w="1606" w:type="dxa"/>
          </w:tcPr>
          <w:p w:rsidR="00C03E8A" w:rsidRDefault="00E3428D" w:rsidP="00A459A9">
            <w:r>
              <w:t>-</w:t>
            </w:r>
          </w:p>
        </w:tc>
        <w:tc>
          <w:tcPr>
            <w:tcW w:w="1539" w:type="dxa"/>
          </w:tcPr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Culture/Non-linguistic</w:t>
            </w:r>
          </w:p>
        </w:tc>
        <w:tc>
          <w:tcPr>
            <w:tcW w:w="1487" w:type="dxa"/>
          </w:tcPr>
          <w:p w:rsidR="00C03E8A" w:rsidRDefault="00E3428D" w:rsidP="00A459A9">
            <w:r>
              <w:t>-</w:t>
            </w:r>
          </w:p>
        </w:tc>
        <w:tc>
          <w:tcPr>
            <w:tcW w:w="1606" w:type="dxa"/>
          </w:tcPr>
          <w:p w:rsidR="00C03E8A" w:rsidRDefault="00E3428D" w:rsidP="00A459A9">
            <w:r>
              <w:t>-</w:t>
            </w:r>
          </w:p>
        </w:tc>
        <w:tc>
          <w:tcPr>
            <w:tcW w:w="1539" w:type="dxa"/>
          </w:tcPr>
          <w:p w:rsidR="00C03E8A" w:rsidRDefault="00C03E8A" w:rsidP="00A459A9"/>
        </w:tc>
      </w:tr>
    </w:tbl>
    <w:p w:rsidR="00C6393B" w:rsidRDefault="00C6393B" w:rsidP="00A662E6"/>
    <w:p w:rsidR="00C6393B" w:rsidRDefault="00C6393B" w:rsidP="00A662E6"/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4"/>
        </w:numPr>
      </w:pPr>
      <w:r>
        <w:t>Number</w:t>
      </w:r>
      <w:r w:rsidR="00C6393B">
        <w:t xml:space="preserve"> of institutions: </w:t>
      </w:r>
      <w:r w:rsidR="00C6393B">
        <w:tab/>
      </w:r>
      <w:r w:rsidR="00C6393B">
        <w:tab/>
      </w:r>
    </w:p>
    <w:p w:rsidR="00C6393B" w:rsidRDefault="00C6393B" w:rsidP="00A662E6"/>
    <w:tbl>
      <w:tblPr>
        <w:tblStyle w:val="Grille"/>
        <w:tblW w:w="0" w:type="auto"/>
        <w:tblInd w:w="720" w:type="dxa"/>
        <w:tblLook w:val="04A0"/>
      </w:tblPr>
      <w:tblGrid>
        <w:gridCol w:w="3901"/>
        <w:gridCol w:w="3895"/>
      </w:tblGrid>
      <w:tr w:rsidR="00A459A9">
        <w:tc>
          <w:tcPr>
            <w:tcW w:w="4258" w:type="dxa"/>
          </w:tcPr>
          <w:p w:rsidR="00A459A9" w:rsidRDefault="00A459A9" w:rsidP="00E51FE9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E51FE9">
            <w:r>
              <w:t>Private</w:t>
            </w:r>
          </w:p>
        </w:tc>
      </w:tr>
      <w:tr w:rsidR="00A459A9">
        <w:tc>
          <w:tcPr>
            <w:tcW w:w="4258" w:type="dxa"/>
          </w:tcPr>
          <w:p w:rsidR="00A459A9" w:rsidRPr="00316B32" w:rsidRDefault="001F4BC6" w:rsidP="00E51FE9">
            <w:r w:rsidRPr="00316B32">
              <w:t>app</w:t>
            </w:r>
            <w:r w:rsidR="00316B32" w:rsidRPr="00316B32">
              <w:t>rox</w:t>
            </w:r>
            <w:r w:rsidRPr="00316B32">
              <w:t xml:space="preserve">. </w:t>
            </w:r>
            <w:r w:rsidR="00A530B1" w:rsidRPr="00316B32">
              <w:t>16</w:t>
            </w:r>
          </w:p>
        </w:tc>
        <w:tc>
          <w:tcPr>
            <w:tcW w:w="4258" w:type="dxa"/>
          </w:tcPr>
          <w:p w:rsidR="00A459A9" w:rsidRPr="004F6682" w:rsidRDefault="004F6682" w:rsidP="00E51FE9">
            <w:r w:rsidRPr="004F6682">
              <w:t>-</w:t>
            </w:r>
          </w:p>
        </w:tc>
      </w:tr>
    </w:tbl>
    <w:p w:rsidR="00A459A9" w:rsidRPr="00A459A9" w:rsidRDefault="00A459A9" w:rsidP="00A459A9">
      <w:pPr>
        <w:ind w:left="720"/>
      </w:pPr>
    </w:p>
    <w:p w:rsidR="00C6393B" w:rsidRDefault="00C6393B" w:rsidP="00A662E6"/>
    <w:p w:rsidR="00C6393B" w:rsidRDefault="00C6393B" w:rsidP="00C6393B">
      <w:r>
        <w:t>b.</w:t>
      </w:r>
      <w:r>
        <w:tab/>
        <w:t>Optional (Latin and/or Greek):</w:t>
      </w:r>
    </w:p>
    <w:p w:rsidR="00C6393B" w:rsidRDefault="00C6393B" w:rsidP="00C6393B"/>
    <w:p w:rsidR="00C6393B" w:rsidRDefault="007F7229" w:rsidP="00FA1DD9">
      <w:pPr>
        <w:pStyle w:val="Paragraphedeliste"/>
        <w:numPr>
          <w:ilvl w:val="0"/>
          <w:numId w:val="5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15"/>
        <w:gridCol w:w="1931"/>
        <w:gridCol w:w="2037"/>
        <w:gridCol w:w="1913"/>
      </w:tblGrid>
      <w:tr w:rsidR="00A459A9">
        <w:tc>
          <w:tcPr>
            <w:tcW w:w="2129" w:type="dxa"/>
          </w:tcPr>
          <w:p w:rsidR="00A459A9" w:rsidRDefault="00A459A9" w:rsidP="00E51FE9">
            <w:r>
              <w:t>Latin</w:t>
            </w:r>
          </w:p>
        </w:tc>
        <w:tc>
          <w:tcPr>
            <w:tcW w:w="2129" w:type="dxa"/>
          </w:tcPr>
          <w:p w:rsidR="00A459A9" w:rsidRDefault="00A459A9" w:rsidP="00E51FE9">
            <w:r>
              <w:t>Greek</w:t>
            </w:r>
          </w:p>
        </w:tc>
        <w:tc>
          <w:tcPr>
            <w:tcW w:w="2129" w:type="dxa"/>
          </w:tcPr>
          <w:p w:rsidR="00A459A9" w:rsidRDefault="00732471" w:rsidP="00E51FE9">
            <w:r>
              <w:t>Culture/Non-linguistic (civiliz</w:t>
            </w:r>
            <w:r w:rsidR="00A459A9">
              <w:t>ation)</w:t>
            </w:r>
          </w:p>
        </w:tc>
        <w:tc>
          <w:tcPr>
            <w:tcW w:w="2129" w:type="dxa"/>
          </w:tcPr>
          <w:p w:rsidR="00A459A9" w:rsidRDefault="00A459A9" w:rsidP="00E51FE9">
            <w:r>
              <w:t>Both</w:t>
            </w:r>
          </w:p>
        </w:tc>
      </w:tr>
      <w:tr w:rsidR="00A459A9">
        <w:tc>
          <w:tcPr>
            <w:tcW w:w="2129" w:type="dxa"/>
          </w:tcPr>
          <w:p w:rsidR="00A459A9" w:rsidRPr="000340A1" w:rsidRDefault="00E55BC6" w:rsidP="00E51FE9">
            <w:pPr>
              <w:rPr>
                <w:b/>
                <w:bCs/>
              </w:rPr>
            </w:pPr>
            <w:r w:rsidRPr="000340A1">
              <w:rPr>
                <w:b/>
                <w:bCs/>
              </w:rPr>
              <w:t>x</w:t>
            </w:r>
          </w:p>
          <w:p w:rsidR="00C03E8A" w:rsidRDefault="00C03E8A" w:rsidP="00E51FE9"/>
        </w:tc>
        <w:tc>
          <w:tcPr>
            <w:tcW w:w="2129" w:type="dxa"/>
          </w:tcPr>
          <w:p w:rsidR="00A459A9" w:rsidRDefault="00A459A9" w:rsidP="00E51FE9"/>
        </w:tc>
        <w:tc>
          <w:tcPr>
            <w:tcW w:w="2129" w:type="dxa"/>
          </w:tcPr>
          <w:p w:rsidR="00A459A9" w:rsidRDefault="00A459A9" w:rsidP="00E51FE9"/>
        </w:tc>
        <w:tc>
          <w:tcPr>
            <w:tcW w:w="2129" w:type="dxa"/>
          </w:tcPr>
          <w:p w:rsidR="00A459A9" w:rsidRPr="000340A1" w:rsidRDefault="00ED77AA" w:rsidP="00E51FE9">
            <w:pPr>
              <w:rPr>
                <w:b/>
                <w:bCs/>
              </w:rPr>
            </w:pPr>
            <w:r w:rsidRPr="000340A1">
              <w:rPr>
                <w:b/>
                <w:bCs/>
              </w:rPr>
              <w:t>x</w:t>
            </w:r>
          </w:p>
        </w:tc>
      </w:tr>
    </w:tbl>
    <w:p w:rsidR="00A459A9" w:rsidRDefault="00A459A9" w:rsidP="00A459A9">
      <w:pPr>
        <w:ind w:left="720"/>
      </w:pPr>
    </w:p>
    <w:p w:rsidR="00A459A9" w:rsidRDefault="00A459A9" w:rsidP="00A459A9">
      <w:pPr>
        <w:ind w:left="720"/>
      </w:pPr>
    </w:p>
    <w:p w:rsidR="00C6393B" w:rsidRDefault="00C6393B" w:rsidP="00C6393B"/>
    <w:p w:rsidR="009B6C2F" w:rsidRDefault="009B6C2F" w:rsidP="00C6393B"/>
    <w:p w:rsidR="00C6393B" w:rsidRDefault="007F7229" w:rsidP="00FA1DD9">
      <w:pPr>
        <w:pStyle w:val="Paragraphedeliste"/>
        <w:numPr>
          <w:ilvl w:val="0"/>
          <w:numId w:val="5"/>
        </w:numPr>
      </w:pPr>
      <w:r>
        <w:t>Age</w:t>
      </w:r>
      <w:r w:rsidR="00C6393B">
        <w:t xml:space="preserve"> of the pupils who can access this course</w:t>
      </w:r>
      <w:r w:rsidR="00FA1DD9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39"/>
        <w:gridCol w:w="1431"/>
        <w:gridCol w:w="1480"/>
        <w:gridCol w:w="1513"/>
        <w:gridCol w:w="1537"/>
      </w:tblGrid>
      <w:tr w:rsidR="00A459A9">
        <w:tc>
          <w:tcPr>
            <w:tcW w:w="1639" w:type="dxa"/>
          </w:tcPr>
          <w:p w:rsidR="00A459A9" w:rsidRDefault="00A459A9" w:rsidP="00E51FE9">
            <w:r>
              <w:t>Subject</w:t>
            </w:r>
          </w:p>
        </w:tc>
        <w:tc>
          <w:tcPr>
            <w:tcW w:w="1431" w:type="dxa"/>
          </w:tcPr>
          <w:p w:rsidR="00A459A9" w:rsidRDefault="00A459A9" w:rsidP="00E51FE9">
            <w:r>
              <w:t>Age of the pupils who follow this course</w:t>
            </w:r>
          </w:p>
          <w:p w:rsidR="00A459A9" w:rsidRDefault="00A459A9" w:rsidP="00E51FE9"/>
        </w:tc>
        <w:tc>
          <w:tcPr>
            <w:tcW w:w="1480" w:type="dxa"/>
          </w:tcPr>
          <w:p w:rsidR="00A459A9" w:rsidRDefault="00A459A9" w:rsidP="00E51FE9">
            <w:r>
              <w:t>Number of years</w:t>
            </w:r>
          </w:p>
          <w:p w:rsidR="00A459A9" w:rsidRDefault="00A459A9" w:rsidP="00E51FE9"/>
        </w:tc>
        <w:tc>
          <w:tcPr>
            <w:tcW w:w="1513" w:type="dxa"/>
          </w:tcPr>
          <w:p w:rsidR="00A459A9" w:rsidRDefault="00A459A9" w:rsidP="00E51FE9">
            <w:r>
              <w:t>Number of pupils following it</w:t>
            </w:r>
          </w:p>
          <w:p w:rsidR="00A459A9" w:rsidRDefault="00A459A9" w:rsidP="00E51FE9"/>
        </w:tc>
        <w:tc>
          <w:tcPr>
            <w:tcW w:w="1507" w:type="dxa"/>
          </w:tcPr>
          <w:p w:rsidR="00A459A9" w:rsidRDefault="00A459A9" w:rsidP="00E51FE9">
            <w:r>
              <w:t>Number of lessons, including length of lesson and per week or per year</w:t>
            </w:r>
          </w:p>
        </w:tc>
      </w:tr>
      <w:tr w:rsidR="00A459A9">
        <w:tc>
          <w:tcPr>
            <w:tcW w:w="1639" w:type="dxa"/>
          </w:tcPr>
          <w:p w:rsidR="00A459A9" w:rsidRDefault="00A459A9" w:rsidP="00E51FE9">
            <w:r>
              <w:t>Latin</w:t>
            </w:r>
          </w:p>
        </w:tc>
        <w:tc>
          <w:tcPr>
            <w:tcW w:w="1431" w:type="dxa"/>
          </w:tcPr>
          <w:p w:rsidR="00A459A9" w:rsidRDefault="00ED77AA" w:rsidP="00E51FE9">
            <w:r>
              <w:t>16-19 (usually)</w:t>
            </w:r>
          </w:p>
        </w:tc>
        <w:tc>
          <w:tcPr>
            <w:tcW w:w="1480" w:type="dxa"/>
          </w:tcPr>
          <w:p w:rsidR="00A459A9" w:rsidRPr="00316B32" w:rsidRDefault="00ED77AA" w:rsidP="00E51FE9">
            <w:pPr>
              <w:rPr>
                <w:b/>
              </w:rPr>
            </w:pPr>
            <w:r w:rsidRPr="00316B32">
              <w:rPr>
                <w:b/>
              </w:rPr>
              <w:t>1-2</w:t>
            </w:r>
          </w:p>
        </w:tc>
        <w:tc>
          <w:tcPr>
            <w:tcW w:w="1513" w:type="dxa"/>
          </w:tcPr>
          <w:p w:rsidR="00A459A9" w:rsidRDefault="00E55BC6" w:rsidP="00E51FE9">
            <w:r>
              <w:t>6240</w:t>
            </w:r>
          </w:p>
        </w:tc>
        <w:tc>
          <w:tcPr>
            <w:tcW w:w="1507" w:type="dxa"/>
          </w:tcPr>
          <w:p w:rsidR="00A459A9" w:rsidRDefault="006100D1" w:rsidP="00E51FE9">
            <w:r>
              <w:t>2 lessons/week</w:t>
            </w:r>
          </w:p>
          <w:p w:rsidR="006100D1" w:rsidRDefault="006100D1" w:rsidP="00E51FE9">
            <w:r>
              <w:t>45 minutes</w:t>
            </w:r>
          </w:p>
        </w:tc>
      </w:tr>
      <w:tr w:rsidR="00A459A9">
        <w:tc>
          <w:tcPr>
            <w:tcW w:w="1639" w:type="dxa"/>
          </w:tcPr>
          <w:p w:rsidR="00A459A9" w:rsidRDefault="00A459A9" w:rsidP="00E51FE9">
            <w:r>
              <w:t>Greek</w:t>
            </w:r>
          </w:p>
        </w:tc>
        <w:tc>
          <w:tcPr>
            <w:tcW w:w="1431" w:type="dxa"/>
          </w:tcPr>
          <w:p w:rsidR="00A459A9" w:rsidRDefault="00ED77AA" w:rsidP="00E51FE9">
            <w:r>
              <w:t>16-19 (usually)</w:t>
            </w:r>
          </w:p>
        </w:tc>
        <w:tc>
          <w:tcPr>
            <w:tcW w:w="1480" w:type="dxa"/>
          </w:tcPr>
          <w:p w:rsidR="00A459A9" w:rsidRPr="00316B32" w:rsidRDefault="00ED77AA" w:rsidP="00E51FE9">
            <w:pPr>
              <w:rPr>
                <w:b/>
              </w:rPr>
            </w:pPr>
            <w:r w:rsidRPr="00316B32">
              <w:rPr>
                <w:b/>
              </w:rPr>
              <w:t>1-2</w:t>
            </w:r>
          </w:p>
        </w:tc>
        <w:tc>
          <w:tcPr>
            <w:tcW w:w="1513" w:type="dxa"/>
          </w:tcPr>
          <w:p w:rsidR="00A459A9" w:rsidRPr="00316B32" w:rsidRDefault="006100D1" w:rsidP="00E51FE9">
            <w:r w:rsidRPr="00316B32">
              <w:t>app. 30 (2-3 schools)</w:t>
            </w:r>
          </w:p>
        </w:tc>
        <w:tc>
          <w:tcPr>
            <w:tcW w:w="1507" w:type="dxa"/>
          </w:tcPr>
          <w:p w:rsidR="00A459A9" w:rsidRDefault="006100D1" w:rsidP="00E51FE9">
            <w:r>
              <w:t>2 lessons/week</w:t>
            </w:r>
          </w:p>
          <w:p w:rsidR="006100D1" w:rsidRDefault="006100D1" w:rsidP="00E51FE9">
            <w:r>
              <w:t>45 minutes</w:t>
            </w:r>
          </w:p>
        </w:tc>
      </w:tr>
      <w:tr w:rsidR="00A459A9">
        <w:tc>
          <w:tcPr>
            <w:tcW w:w="1639" w:type="dxa"/>
          </w:tcPr>
          <w:p w:rsidR="00A459A9" w:rsidRDefault="00A459A9" w:rsidP="00E51FE9">
            <w:r>
              <w:t>Culture/Non-linguistic</w:t>
            </w:r>
          </w:p>
        </w:tc>
        <w:tc>
          <w:tcPr>
            <w:tcW w:w="1431" w:type="dxa"/>
          </w:tcPr>
          <w:p w:rsidR="00A459A9" w:rsidRDefault="00316B32" w:rsidP="00E51FE9">
            <w:r>
              <w:t>---</w:t>
            </w:r>
          </w:p>
        </w:tc>
        <w:tc>
          <w:tcPr>
            <w:tcW w:w="1480" w:type="dxa"/>
          </w:tcPr>
          <w:p w:rsidR="00A459A9" w:rsidRDefault="00A459A9" w:rsidP="00E51FE9"/>
        </w:tc>
        <w:tc>
          <w:tcPr>
            <w:tcW w:w="1513" w:type="dxa"/>
          </w:tcPr>
          <w:p w:rsidR="00A459A9" w:rsidRDefault="00A459A9" w:rsidP="00E51FE9"/>
        </w:tc>
        <w:tc>
          <w:tcPr>
            <w:tcW w:w="1507" w:type="dxa"/>
          </w:tcPr>
          <w:p w:rsidR="00A459A9" w:rsidRDefault="00A459A9" w:rsidP="00E51FE9"/>
        </w:tc>
      </w:tr>
    </w:tbl>
    <w:p w:rsidR="00FA1DD9" w:rsidRDefault="00FA1DD9" w:rsidP="00C6393B"/>
    <w:p w:rsidR="00FA1DD9" w:rsidRDefault="00FA1DD9" w:rsidP="00C6393B"/>
    <w:p w:rsidR="00FA1DD9" w:rsidRDefault="007F7229" w:rsidP="00FA1DD9">
      <w:pPr>
        <w:pStyle w:val="Paragraphedeliste"/>
        <w:numPr>
          <w:ilvl w:val="0"/>
          <w:numId w:val="5"/>
        </w:numPr>
      </w:pPr>
      <w:r>
        <w:t>Is</w:t>
      </w:r>
      <w:r w:rsidR="00FA1DD9">
        <w:t xml:space="preserve"> it possible to take both languages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c>
          <w:tcPr>
            <w:tcW w:w="8516" w:type="dxa"/>
          </w:tcPr>
          <w:p w:rsidR="00A459A9" w:rsidRDefault="006100D1" w:rsidP="00A459A9">
            <w:r>
              <w:t>Yes</w:t>
            </w:r>
          </w:p>
        </w:tc>
      </w:tr>
    </w:tbl>
    <w:p w:rsidR="00A459A9" w:rsidRDefault="00A459A9" w:rsidP="00A459A9">
      <w:pPr>
        <w:ind w:left="720"/>
      </w:pPr>
    </w:p>
    <w:p w:rsidR="00FA1DD9" w:rsidRDefault="00FA1DD9" w:rsidP="00C6393B"/>
    <w:p w:rsidR="00FA1DD9" w:rsidRDefault="007F7229" w:rsidP="00FA1DD9">
      <w:pPr>
        <w:pStyle w:val="Paragraphedeliste"/>
        <w:numPr>
          <w:ilvl w:val="0"/>
          <w:numId w:val="5"/>
        </w:numPr>
      </w:pPr>
      <w:r>
        <w:t>Are</w:t>
      </w:r>
      <w:r w:rsidR="00FA1DD9">
        <w:t xml:space="preserve"> there big differences between regions and/or between institutions?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E51FE9">
            <w:r>
              <w:t>Yes/No (please give details)</w:t>
            </w:r>
          </w:p>
        </w:tc>
      </w:tr>
      <w:tr w:rsidR="00A459A9">
        <w:tc>
          <w:tcPr>
            <w:tcW w:w="8516" w:type="dxa"/>
          </w:tcPr>
          <w:p w:rsidR="00A459A9" w:rsidRDefault="005E44A2" w:rsidP="00E51FE9">
            <w:r>
              <w:t xml:space="preserve">Most grammar schools with </w:t>
            </w:r>
            <w:r w:rsidR="00547AB3">
              <w:t xml:space="preserve">lessons of Latin (and </w:t>
            </w:r>
            <w:r w:rsidR="00316B32">
              <w:t xml:space="preserve">rarely </w:t>
            </w:r>
            <w:r w:rsidR="00547AB3">
              <w:t>Greek)</w:t>
            </w:r>
            <w:r>
              <w:t xml:space="preserve"> are located in the </w:t>
            </w:r>
            <w:r w:rsidR="00316B32">
              <w:t xml:space="preserve">major </w:t>
            </w:r>
            <w:r>
              <w:t>cities</w:t>
            </w:r>
            <w:r w:rsidR="00547AB3">
              <w:t xml:space="preserve"> of </w:t>
            </w:r>
            <w:r>
              <w:t>Prague, Brno, Olomouc, Plzeň, Ostrava, České Budějovice, Jihlava etc.</w:t>
            </w:r>
            <w:r w:rsidR="00547AB3">
              <w:t xml:space="preserve"> </w:t>
            </w:r>
          </w:p>
          <w:p w:rsidR="00A459A9" w:rsidRDefault="000770EA" w:rsidP="00E51FE9">
            <w:r>
              <w:t xml:space="preserve">The highest number of </w:t>
            </w:r>
            <w:r w:rsidR="005B63D0">
              <w:t xml:space="preserve">Latin </w:t>
            </w:r>
            <w:r>
              <w:t>lessons</w:t>
            </w:r>
            <w:r w:rsidR="005B63D0">
              <w:t xml:space="preserve"> </w:t>
            </w:r>
            <w:r w:rsidR="005B63D0" w:rsidRPr="005B63D0">
              <w:t>allocated in schools' curricula</w:t>
            </w:r>
            <w:r w:rsidR="005B63D0">
              <w:t xml:space="preserve"> is usually assigned to church grammar schools </w:t>
            </w:r>
            <w:r w:rsidR="00316B32">
              <w:t xml:space="preserve">(here it can be a 4-5 years course) </w:t>
            </w:r>
            <w:r w:rsidR="005B63D0">
              <w:t xml:space="preserve">or to </w:t>
            </w:r>
            <w:r w:rsidR="000340A1">
              <w:t>secondary</w:t>
            </w:r>
            <w:r w:rsidR="005B63D0">
              <w:t xml:space="preserve"> schools with</w:t>
            </w:r>
            <w:r w:rsidR="00536365">
              <w:t xml:space="preserve"> a</w:t>
            </w:r>
            <w:r w:rsidR="005B63D0">
              <w:t xml:space="preserve"> long tradition</w:t>
            </w:r>
            <w:r w:rsidR="00536365">
              <w:t xml:space="preserve"> of teaching Classics</w:t>
            </w:r>
            <w:r w:rsidR="00316B32">
              <w:t xml:space="preserve"> (here usually a 2 years compulsory course with a 1-2 more year/s course taken as an optional subject).</w:t>
            </w:r>
          </w:p>
        </w:tc>
      </w:tr>
    </w:tbl>
    <w:p w:rsidR="00A459A9" w:rsidRDefault="00A459A9" w:rsidP="00A459A9">
      <w:pPr>
        <w:ind w:left="720"/>
      </w:pPr>
    </w:p>
    <w:p w:rsidR="00A459A9" w:rsidRDefault="00A459A9" w:rsidP="00A459A9">
      <w:pPr>
        <w:ind w:left="720"/>
      </w:pPr>
    </w:p>
    <w:p w:rsidR="00FA1DD9" w:rsidRDefault="00A459A9" w:rsidP="00A662E6">
      <w:r>
        <w:br w:type="page"/>
      </w:r>
    </w:p>
    <w:p w:rsidR="00FA1DD9" w:rsidRDefault="00FA1DD9" w:rsidP="00A662E6">
      <w:r>
        <w:t>c.  Higher Education</w:t>
      </w:r>
    </w:p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Number</w:t>
      </w:r>
      <w:r w:rsidR="00FA1DD9">
        <w:t xml:space="preserve"> of universities teaching: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A459A9">
            <w:r>
              <w:t>Latin</w:t>
            </w:r>
          </w:p>
        </w:tc>
        <w:tc>
          <w:tcPr>
            <w:tcW w:w="2839" w:type="dxa"/>
          </w:tcPr>
          <w:p w:rsidR="00A459A9" w:rsidRDefault="00A459A9" w:rsidP="00A459A9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A459A9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Pr="005847E2" w:rsidRDefault="00B409F6" w:rsidP="00A459A9">
            <w:pPr>
              <w:rPr>
                <w:b/>
                <w:bCs/>
              </w:rPr>
            </w:pPr>
            <w:r w:rsidRPr="005847E2">
              <w:rPr>
                <w:b/>
                <w:bCs/>
              </w:rPr>
              <w:t>4</w:t>
            </w:r>
          </w:p>
        </w:tc>
        <w:tc>
          <w:tcPr>
            <w:tcW w:w="2839" w:type="dxa"/>
          </w:tcPr>
          <w:p w:rsidR="00A459A9" w:rsidRPr="005847E2" w:rsidRDefault="00614BB5" w:rsidP="00A459A9">
            <w:pPr>
              <w:rPr>
                <w:b/>
                <w:bCs/>
              </w:rPr>
            </w:pPr>
            <w:r w:rsidRPr="005847E2">
              <w:rPr>
                <w:b/>
                <w:bCs/>
              </w:rPr>
              <w:t>2</w:t>
            </w:r>
          </w:p>
        </w:tc>
        <w:tc>
          <w:tcPr>
            <w:tcW w:w="2839" w:type="dxa"/>
          </w:tcPr>
          <w:p w:rsidR="00A459A9" w:rsidRPr="005847E2" w:rsidRDefault="00614BB5" w:rsidP="00A459A9">
            <w:pPr>
              <w:rPr>
                <w:b/>
                <w:bCs/>
              </w:rPr>
            </w:pPr>
            <w:r w:rsidRPr="005847E2">
              <w:rPr>
                <w:b/>
                <w:bCs/>
              </w:rPr>
              <w:t>2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Number</w:t>
      </w:r>
      <w:r w:rsidR="00FA1DD9">
        <w:t xml:space="preserve"> (approximate) of students who take the course:</w:t>
      </w:r>
    </w:p>
    <w:p w:rsidR="00A459A9" w:rsidRDefault="00A459A9" w:rsidP="00A459A9">
      <w:pPr>
        <w:pStyle w:val="Paragraphedeliste"/>
      </w:pPr>
    </w:p>
    <w:p w:rsidR="00553EAA" w:rsidRDefault="00A459A9" w:rsidP="00553EAA">
      <w:pPr>
        <w:pStyle w:val="Paragraphedeliste"/>
        <w:ind w:left="0"/>
      </w:pPr>
      <w:r w:rsidRPr="00F03923">
        <w:rPr>
          <w:strike/>
        </w:rPr>
        <w:t>as specialists</w:t>
      </w:r>
      <w:r>
        <w:t>:</w:t>
      </w:r>
      <w:r w:rsidR="00F03923">
        <w:t xml:space="preserve"> - </w:t>
      </w:r>
      <w:r w:rsidR="00F03923">
        <w:rPr>
          <w:b/>
          <w:bCs/>
          <w:i/>
          <w:iCs/>
        </w:rPr>
        <w:t xml:space="preserve">Latin, Greek and Classics are usually </w:t>
      </w:r>
      <w:r w:rsidR="00F03923" w:rsidRPr="00F03923">
        <w:rPr>
          <w:b/>
          <w:bCs/>
          <w:i/>
          <w:iCs/>
        </w:rPr>
        <w:t>double curriculum study (double-subject</w:t>
      </w:r>
      <w:r w:rsidR="00F03923">
        <w:rPr>
          <w:b/>
          <w:bCs/>
          <w:i/>
          <w:iCs/>
        </w:rPr>
        <w:t xml:space="preserve"> </w:t>
      </w:r>
      <w:r w:rsidR="00F03923" w:rsidRPr="00F03923">
        <w:rPr>
          <w:b/>
          <w:bCs/>
          <w:i/>
          <w:iCs/>
        </w:rPr>
        <w:t>degree)</w:t>
      </w:r>
      <w:r w:rsidR="00553EAA">
        <w:rPr>
          <w:b/>
          <w:bCs/>
          <w:i/>
          <w:iCs/>
        </w:rPr>
        <w:t xml:space="preserve">. </w:t>
      </w:r>
      <w:r w:rsidR="00553EAA" w:rsidRPr="00553EAA">
        <w:rPr>
          <w:b/>
          <w:bCs/>
          <w:i/>
          <w:iCs/>
        </w:rPr>
        <w:t>Classics is usually studied in combination with Modern Languages and Literatures, Czech Language and Literature, Philosophy, History, Archeology, etc.</w:t>
      </w:r>
    </w:p>
    <w:p w:rsidR="00A459A9" w:rsidRDefault="00A459A9" w:rsidP="00A459A9">
      <w:pPr>
        <w:pStyle w:val="Paragraphedeliste"/>
        <w:numPr>
          <w:ilvl w:val="1"/>
          <w:numId w:val="6"/>
        </w:numPr>
      </w:pP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E51FE9">
            <w:r>
              <w:t>Latin</w:t>
            </w:r>
          </w:p>
        </w:tc>
        <w:tc>
          <w:tcPr>
            <w:tcW w:w="2839" w:type="dxa"/>
          </w:tcPr>
          <w:p w:rsidR="00A459A9" w:rsidRDefault="00A459A9" w:rsidP="00E51FE9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E51FE9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Pr="00464145" w:rsidRDefault="00464145" w:rsidP="00E51FE9">
            <w:pPr>
              <w:rPr>
                <w:b/>
                <w:bCs/>
              </w:rPr>
            </w:pPr>
            <w:r w:rsidRPr="00464145">
              <w:rPr>
                <w:b/>
                <w:bCs/>
              </w:rPr>
              <w:t>-</w:t>
            </w:r>
          </w:p>
        </w:tc>
        <w:tc>
          <w:tcPr>
            <w:tcW w:w="2839" w:type="dxa"/>
          </w:tcPr>
          <w:p w:rsidR="00A459A9" w:rsidRPr="00787BD7" w:rsidRDefault="00787BD7" w:rsidP="00E51FE9">
            <w:pPr>
              <w:rPr>
                <w:b/>
                <w:bCs/>
              </w:rPr>
            </w:pPr>
            <w:r w:rsidRPr="00787BD7">
              <w:rPr>
                <w:b/>
                <w:bCs/>
              </w:rPr>
              <w:t>8</w:t>
            </w:r>
          </w:p>
        </w:tc>
        <w:tc>
          <w:tcPr>
            <w:tcW w:w="2839" w:type="dxa"/>
          </w:tcPr>
          <w:p w:rsidR="00A459A9" w:rsidRPr="00464145" w:rsidRDefault="00464145" w:rsidP="00E51FE9">
            <w:pPr>
              <w:rPr>
                <w:b/>
                <w:bCs/>
              </w:rPr>
            </w:pPr>
            <w:r w:rsidRPr="00464145">
              <w:rPr>
                <w:b/>
                <w:bCs/>
              </w:rPr>
              <w:t>-</w:t>
            </w:r>
          </w:p>
        </w:tc>
      </w:tr>
      <w:tr w:rsidR="00A459A9">
        <w:tc>
          <w:tcPr>
            <w:tcW w:w="2838" w:type="dxa"/>
          </w:tcPr>
          <w:p w:rsidR="00A459A9" w:rsidRDefault="00A459A9" w:rsidP="00E51FE9"/>
        </w:tc>
        <w:tc>
          <w:tcPr>
            <w:tcW w:w="2839" w:type="dxa"/>
          </w:tcPr>
          <w:p w:rsidR="00A459A9" w:rsidRDefault="00A459A9" w:rsidP="00E51FE9"/>
        </w:tc>
        <w:tc>
          <w:tcPr>
            <w:tcW w:w="2839" w:type="dxa"/>
          </w:tcPr>
          <w:p w:rsidR="00A459A9" w:rsidRDefault="00A459A9" w:rsidP="00E51FE9"/>
        </w:tc>
      </w:tr>
      <w:tr w:rsidR="00A459A9">
        <w:tc>
          <w:tcPr>
            <w:tcW w:w="2838" w:type="dxa"/>
          </w:tcPr>
          <w:p w:rsidR="00A459A9" w:rsidRDefault="00A459A9" w:rsidP="00E51FE9"/>
        </w:tc>
        <w:tc>
          <w:tcPr>
            <w:tcW w:w="2839" w:type="dxa"/>
          </w:tcPr>
          <w:p w:rsidR="00A459A9" w:rsidRDefault="00A459A9" w:rsidP="00E51FE9"/>
        </w:tc>
        <w:tc>
          <w:tcPr>
            <w:tcW w:w="2839" w:type="dxa"/>
          </w:tcPr>
          <w:p w:rsidR="00A459A9" w:rsidRDefault="00A459A9" w:rsidP="00E51FE9"/>
        </w:tc>
      </w:tr>
      <w:tr w:rsidR="00A459A9">
        <w:tc>
          <w:tcPr>
            <w:tcW w:w="2838" w:type="dxa"/>
          </w:tcPr>
          <w:p w:rsidR="00A459A9" w:rsidRDefault="00A459A9" w:rsidP="00E51FE9"/>
        </w:tc>
        <w:tc>
          <w:tcPr>
            <w:tcW w:w="2839" w:type="dxa"/>
          </w:tcPr>
          <w:p w:rsidR="00A459A9" w:rsidRDefault="00A459A9" w:rsidP="00E51FE9"/>
        </w:tc>
        <w:tc>
          <w:tcPr>
            <w:tcW w:w="2839" w:type="dxa"/>
          </w:tcPr>
          <w:p w:rsidR="00A459A9" w:rsidRDefault="00A459A9" w:rsidP="00E51FE9"/>
        </w:tc>
      </w:tr>
    </w:tbl>
    <w:p w:rsidR="00A459A9" w:rsidRDefault="00A459A9" w:rsidP="00A459A9">
      <w:pPr>
        <w:ind w:left="720"/>
      </w:pPr>
    </w:p>
    <w:p w:rsidR="00FA1DD9" w:rsidRDefault="00FA1DD9" w:rsidP="00202A83">
      <w:pPr>
        <w:pStyle w:val="Paragraphedeliste"/>
        <w:numPr>
          <w:ilvl w:val="1"/>
          <w:numId w:val="6"/>
        </w:numPr>
      </w:pPr>
      <w:r>
        <w:t>in combination with other courses: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E51FE9">
            <w:bookmarkStart w:id="0" w:name="_Hlk16847525"/>
            <w:r>
              <w:t>Latin</w:t>
            </w:r>
          </w:p>
        </w:tc>
        <w:tc>
          <w:tcPr>
            <w:tcW w:w="2839" w:type="dxa"/>
          </w:tcPr>
          <w:p w:rsidR="00A459A9" w:rsidRDefault="00A459A9" w:rsidP="00E51FE9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E51FE9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D06553" w:rsidRPr="00F03923" w:rsidRDefault="00F03923" w:rsidP="00316B32">
            <w:pPr>
              <w:rPr>
                <w:b/>
                <w:bCs/>
              </w:rPr>
            </w:pPr>
            <w:r w:rsidRPr="00F03923">
              <w:rPr>
                <w:b/>
                <w:bCs/>
              </w:rPr>
              <w:t>10</w:t>
            </w:r>
            <w:r w:rsidR="00316B32">
              <w:rPr>
                <w:b/>
                <w:bCs/>
              </w:rPr>
              <w:t>8</w:t>
            </w:r>
          </w:p>
        </w:tc>
        <w:tc>
          <w:tcPr>
            <w:tcW w:w="2839" w:type="dxa"/>
          </w:tcPr>
          <w:p w:rsidR="00A459A9" w:rsidRPr="00F03923" w:rsidRDefault="00316B32" w:rsidP="00E51FE9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2839" w:type="dxa"/>
          </w:tcPr>
          <w:p w:rsidR="004840E3" w:rsidRDefault="00F03923" w:rsidP="00316B32">
            <w:r>
              <w:rPr>
                <w:b/>
                <w:bCs/>
              </w:rPr>
              <w:t>9</w:t>
            </w:r>
            <w:r w:rsidR="00316B32">
              <w:rPr>
                <w:b/>
                <w:bCs/>
              </w:rPr>
              <w:t>6</w:t>
            </w:r>
          </w:p>
        </w:tc>
      </w:tr>
      <w:bookmarkEnd w:id="0"/>
      <w:tr w:rsidR="00A459A9">
        <w:tc>
          <w:tcPr>
            <w:tcW w:w="2838" w:type="dxa"/>
          </w:tcPr>
          <w:p w:rsidR="00A459A9" w:rsidRDefault="00A459A9" w:rsidP="00E51FE9"/>
        </w:tc>
        <w:tc>
          <w:tcPr>
            <w:tcW w:w="2839" w:type="dxa"/>
          </w:tcPr>
          <w:p w:rsidR="00A459A9" w:rsidRDefault="00A459A9" w:rsidP="00E51FE9"/>
        </w:tc>
        <w:tc>
          <w:tcPr>
            <w:tcW w:w="2839" w:type="dxa"/>
          </w:tcPr>
          <w:p w:rsidR="00A459A9" w:rsidRDefault="00A459A9" w:rsidP="00E51FE9"/>
        </w:tc>
      </w:tr>
      <w:tr w:rsidR="00A459A9">
        <w:tc>
          <w:tcPr>
            <w:tcW w:w="2838" w:type="dxa"/>
          </w:tcPr>
          <w:p w:rsidR="00A459A9" w:rsidRDefault="00A459A9" w:rsidP="00E51FE9"/>
        </w:tc>
        <w:tc>
          <w:tcPr>
            <w:tcW w:w="2839" w:type="dxa"/>
          </w:tcPr>
          <w:p w:rsidR="00A459A9" w:rsidRDefault="00A459A9" w:rsidP="00E51FE9"/>
        </w:tc>
        <w:tc>
          <w:tcPr>
            <w:tcW w:w="2839" w:type="dxa"/>
          </w:tcPr>
          <w:p w:rsidR="00A459A9" w:rsidRDefault="00A459A9" w:rsidP="00E51FE9"/>
        </w:tc>
      </w:tr>
      <w:tr w:rsidR="00A459A9">
        <w:tc>
          <w:tcPr>
            <w:tcW w:w="2838" w:type="dxa"/>
          </w:tcPr>
          <w:p w:rsidR="00A459A9" w:rsidRDefault="00A459A9" w:rsidP="00E51FE9"/>
        </w:tc>
        <w:tc>
          <w:tcPr>
            <w:tcW w:w="2839" w:type="dxa"/>
          </w:tcPr>
          <w:p w:rsidR="00A459A9" w:rsidRDefault="00A459A9" w:rsidP="00E51FE9"/>
        </w:tc>
        <w:tc>
          <w:tcPr>
            <w:tcW w:w="2839" w:type="dxa"/>
          </w:tcPr>
          <w:p w:rsidR="00A459A9" w:rsidRDefault="00A459A9" w:rsidP="00E51FE9"/>
        </w:tc>
      </w:tr>
    </w:tbl>
    <w:p w:rsidR="00A459A9" w:rsidRDefault="00A459A9" w:rsidP="00A459A9">
      <w:pPr>
        <w:ind w:left="720"/>
      </w:pPr>
    </w:p>
    <w:p w:rsidR="00FA1DD9" w:rsidRDefault="00FA1DD9" w:rsidP="00A662E6"/>
    <w:p w:rsidR="00A459A9" w:rsidRDefault="00FA1DD9" w:rsidP="00202A83">
      <w:pPr>
        <w:pStyle w:val="Paragraphedeliste"/>
        <w:numPr>
          <w:ilvl w:val="0"/>
          <w:numId w:val="6"/>
        </w:numPr>
      </w:pPr>
      <w:r>
        <w:t>Do students who take Classics have to take courses in other subject areas?  I</w:t>
      </w:r>
      <w:r w:rsidR="00316B32">
        <w:t>f</w:t>
      </w:r>
      <w:r>
        <w:t xml:space="preserve"> </w:t>
      </w:r>
    </w:p>
    <w:p w:rsidR="00FA1DD9" w:rsidRDefault="00FA1DD9" w:rsidP="00A459A9">
      <w:pPr>
        <w:pStyle w:val="Paragraphedeliste"/>
      </w:pPr>
      <w:r>
        <w:t>so, which ones?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3868"/>
        <w:gridCol w:w="3928"/>
      </w:tblGrid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  <w:r>
              <w:t>Which ones</w:t>
            </w:r>
          </w:p>
        </w:tc>
      </w:tr>
      <w:tr w:rsidR="00A459A9">
        <w:tc>
          <w:tcPr>
            <w:tcW w:w="4258" w:type="dxa"/>
          </w:tcPr>
          <w:p w:rsidR="00A459A9" w:rsidRDefault="005847E2" w:rsidP="00A459A9">
            <w:pPr>
              <w:pStyle w:val="Paragraphedeliste"/>
              <w:ind w:left="0"/>
            </w:pPr>
            <w:r>
              <w:t>Yes</w:t>
            </w:r>
          </w:p>
        </w:tc>
        <w:tc>
          <w:tcPr>
            <w:tcW w:w="4258" w:type="dxa"/>
          </w:tcPr>
          <w:p w:rsidR="00A459A9" w:rsidRDefault="00496B08" w:rsidP="00A459A9">
            <w:pPr>
              <w:pStyle w:val="Paragraphedeliste"/>
              <w:ind w:left="0"/>
            </w:pPr>
            <w:r>
              <w:t>At the beginning of their studies t</w:t>
            </w:r>
            <w:r w:rsidR="00553EAA">
              <w:t>he</w:t>
            </w:r>
            <w:r w:rsidR="000340A1">
              <w:t xml:space="preserve">y usually take courses of one or more modern languages (e. g. English for academic purposes), history of philosophy, introduction to literary theory, introduction to linguistics, </w:t>
            </w:r>
            <w:r w:rsidR="00282D08">
              <w:t xml:space="preserve">introduction to historical research, </w:t>
            </w:r>
            <w:r w:rsidR="000340A1">
              <w:t>etc.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FA1DD9" w:rsidRDefault="00FA1DD9" w:rsidP="00A662E6"/>
    <w:p w:rsidR="00FA1DD9" w:rsidRDefault="00FA1DD9" w:rsidP="00202A83">
      <w:pPr>
        <w:pStyle w:val="Paragraphedeliste"/>
        <w:numPr>
          <w:ilvl w:val="0"/>
          <w:numId w:val="6"/>
        </w:numPr>
      </w:pPr>
      <w:r>
        <w:t>How are Classics teachers in secondary schools recruited?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F854D3" w:rsidP="00AA229E">
            <w:r>
              <w:t xml:space="preserve">Every secondary school teacher with MA in Classics (Latin) </w:t>
            </w:r>
            <w:r w:rsidR="00801065">
              <w:t xml:space="preserve">must </w:t>
            </w:r>
            <w:r w:rsidR="00AA229E">
              <w:t>complete</w:t>
            </w:r>
            <w:r w:rsidR="00801065">
              <w:t xml:space="preserve"> a basic</w:t>
            </w:r>
            <w:r w:rsidR="00801065" w:rsidRPr="00801065">
              <w:t xml:space="preserve"> pedagogical training</w:t>
            </w:r>
            <w:r w:rsidR="00AA229E">
              <w:t xml:space="preserve"> programme</w:t>
            </w:r>
            <w:r w:rsidR="00A22F20">
              <w:t xml:space="preserve"> (</w:t>
            </w:r>
            <w:r w:rsidR="00A22F20" w:rsidRPr="00A22F20">
              <w:t>including basics of pedagogy and psychology</w:t>
            </w:r>
            <w:r w:rsidR="00A22F20">
              <w:t>)</w:t>
            </w:r>
            <w:r w:rsidR="00801065">
              <w:t xml:space="preserve"> provided </w:t>
            </w:r>
            <w:r w:rsidR="00AA229E">
              <w:t>by most universities.</w:t>
            </w:r>
            <w:r w:rsidR="00EC7EF4">
              <w:t xml:space="preserve"> Besides,</w:t>
            </w:r>
            <w:r w:rsidR="00AA229E">
              <w:t xml:space="preserve"> </w:t>
            </w:r>
            <w:r w:rsidR="00EC7EF4">
              <w:t>t</w:t>
            </w:r>
            <w:r w:rsidR="007B74E2">
              <w:t xml:space="preserve">here is a special programme focused on </w:t>
            </w:r>
            <w:r w:rsidR="00DD0F2A">
              <w:t>T</w:t>
            </w:r>
            <w:r w:rsidR="007B74E2">
              <w:t xml:space="preserve">eaching of Latin </w:t>
            </w:r>
            <w:r w:rsidR="00DD0F2A">
              <w:t>L</w:t>
            </w:r>
            <w:r w:rsidR="007B74E2">
              <w:t xml:space="preserve">anguage and </w:t>
            </w:r>
            <w:r w:rsidR="00DD0F2A">
              <w:t>L</w:t>
            </w:r>
            <w:r w:rsidR="007B74E2">
              <w:t>iterature for secondary schools a</w:t>
            </w:r>
            <w:r w:rsidR="00AA229E">
              <w:t>t Charles University (BA, MA) and Masaryk University (MA)</w:t>
            </w:r>
            <w:r w:rsidR="007B74E2">
              <w:t xml:space="preserve">. </w:t>
            </w:r>
            <w:r w:rsidR="00A22F20">
              <w:t>Then there are job</w:t>
            </w:r>
            <w:r w:rsidR="001B467D">
              <w:t>s offered</w:t>
            </w:r>
            <w:r w:rsidR="00A22F20">
              <w:t xml:space="preserve"> from secondary school headmasters</w:t>
            </w:r>
            <w:r w:rsidR="00DD0F2A">
              <w:t xml:space="preserve"> who choose</w:t>
            </w:r>
            <w:r w:rsidR="00EC7EF4">
              <w:t xml:space="preserve"> a Latin teacher according to his/her CV, experience</w:t>
            </w:r>
            <w:r w:rsidR="00955C75">
              <w:t xml:space="preserve">, </w:t>
            </w:r>
            <w:r w:rsidR="00EC7EF4">
              <w:t>study results etc.</w:t>
            </w: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By</w:t>
      </w:r>
      <w:r w:rsidR="00FA1DD9">
        <w:t xml:space="preserve"> competitive examination?  </w:t>
      </w:r>
      <w:r w:rsidR="00202A83">
        <w:t>If yes, how many years of study and which examinations do they take?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</w:tc>
      </w:tr>
    </w:tbl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By</w:t>
      </w:r>
      <w:r w:rsidR="00202A83">
        <w:t xml:space="preserve"> other means?  Please give details: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E51FE9"/>
          <w:p w:rsidR="00A459A9" w:rsidRDefault="00A459A9" w:rsidP="00E51FE9"/>
          <w:p w:rsidR="00A459A9" w:rsidRDefault="00A459A9" w:rsidP="00E51FE9"/>
          <w:p w:rsidR="00A459A9" w:rsidRDefault="00A459A9" w:rsidP="00E51FE9"/>
          <w:p w:rsidR="00A459A9" w:rsidRDefault="00A459A9" w:rsidP="00E51FE9"/>
          <w:p w:rsidR="00A459A9" w:rsidRDefault="00A459A9" w:rsidP="00E51FE9"/>
          <w:p w:rsidR="00A459A9" w:rsidRDefault="00A459A9" w:rsidP="00E51FE9"/>
          <w:p w:rsidR="00A459A9" w:rsidRDefault="00A459A9" w:rsidP="00E51FE9"/>
        </w:tc>
      </w:tr>
    </w:tbl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Roughly</w:t>
      </w:r>
      <w:r w:rsidR="00202A83">
        <w:t xml:space="preserve"> how many teachers are recruited each year?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Pr="00EC7EF4" w:rsidRDefault="00EC7EF4" w:rsidP="00E51FE9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A459A9" w:rsidRDefault="00A459A9" w:rsidP="00E51FE9"/>
          <w:p w:rsidR="00A459A9" w:rsidRDefault="00A459A9" w:rsidP="00E51FE9"/>
          <w:p w:rsidR="00A459A9" w:rsidRDefault="00A459A9" w:rsidP="00E51FE9"/>
          <w:p w:rsidR="00A459A9" w:rsidRDefault="00A459A9" w:rsidP="00E51FE9"/>
          <w:p w:rsidR="00A459A9" w:rsidRDefault="00A459A9" w:rsidP="00E51FE9"/>
          <w:p w:rsidR="00A459A9" w:rsidRDefault="00A459A9" w:rsidP="00E51FE9"/>
          <w:p w:rsidR="00A459A9" w:rsidRDefault="00A459A9" w:rsidP="00E51FE9"/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Is</w:t>
      </w:r>
      <w:r w:rsidR="00202A83">
        <w:t xml:space="preserve"> there any continuing professional development for Classics teaching?  What form does it take?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EC7EF4" w:rsidP="00E51FE9">
            <w:r>
              <w:t xml:space="preserve">Yes. </w:t>
            </w:r>
            <w:r w:rsidR="008E0A3A">
              <w:t xml:space="preserve">There are many further education courses organized by universities. E. g. </w:t>
            </w:r>
            <w:r w:rsidR="008E0A3A" w:rsidRPr="008E0A3A">
              <w:t xml:space="preserve">The Institute of Greek and Latin Studies </w:t>
            </w:r>
            <w:r w:rsidR="008E0A3A">
              <w:t>(at Charles University) organizes every year “The Day of Latin”. There is also a “</w:t>
            </w:r>
            <w:r w:rsidR="008E0A3A" w:rsidRPr="008E0A3A">
              <w:t>Summer School of Classical Studies</w:t>
            </w:r>
            <w:r w:rsidR="008E0A3A">
              <w:t xml:space="preserve">” held </w:t>
            </w:r>
            <w:r w:rsidR="008E0A3A" w:rsidRPr="008E0A3A">
              <w:t>at The Centre for Classical Studies at the Institute of Philosophy of the Czech Academy of Sciences</w:t>
            </w:r>
            <w:r w:rsidR="008E0A3A">
              <w:t xml:space="preserve"> and The JKF (</w:t>
            </w:r>
            <w:r w:rsidR="008E0A3A" w:rsidRPr="008E0A3A">
              <w:t xml:space="preserve">Jednota klasických filologů </w:t>
            </w:r>
            <w:r w:rsidR="008E0A3A">
              <w:t xml:space="preserve">- </w:t>
            </w:r>
            <w:r w:rsidR="008E0A3A" w:rsidRPr="008E0A3A">
              <w:t>Union of Classical Philologists</w:t>
            </w:r>
            <w:r w:rsidR="008E0A3A">
              <w:t xml:space="preserve">) </w:t>
            </w:r>
            <w:r w:rsidR="00553EAA">
              <w:t xml:space="preserve">and ALFA (Association of Classical Teachers) </w:t>
            </w:r>
            <w:r w:rsidR="008E0A3A">
              <w:t>provide</w:t>
            </w:r>
            <w:r w:rsidR="00553EAA">
              <w:t xml:space="preserve"> </w:t>
            </w:r>
            <w:r w:rsidR="008E0A3A">
              <w:t>lecture</w:t>
            </w:r>
            <w:r w:rsidR="00553EAA">
              <w:t>s</w:t>
            </w:r>
            <w:r w:rsidR="008E0A3A">
              <w:t xml:space="preserve"> for </w:t>
            </w:r>
            <w:r w:rsidR="00553EAA">
              <w:t>grammar schools teachers and students of Classics.</w:t>
            </w:r>
            <w:r w:rsidR="008E0A3A">
              <w:t xml:space="preserve"> </w:t>
            </w:r>
          </w:p>
          <w:p w:rsidR="00A459A9" w:rsidRDefault="00A459A9" w:rsidP="00E51FE9"/>
          <w:p w:rsidR="00A459A9" w:rsidRDefault="00A459A9" w:rsidP="00E51FE9"/>
          <w:p w:rsidR="00A459A9" w:rsidRDefault="00A459A9" w:rsidP="00E51FE9"/>
          <w:p w:rsidR="00A459A9" w:rsidRDefault="00A459A9" w:rsidP="00E51FE9"/>
          <w:p w:rsidR="00A459A9" w:rsidRDefault="00A459A9" w:rsidP="00E51FE9"/>
        </w:tc>
      </w:tr>
    </w:tbl>
    <w:p w:rsidR="00202A83" w:rsidRDefault="00202A83" w:rsidP="00A662E6"/>
    <w:p w:rsidR="00202A83" w:rsidRDefault="00202A83" w:rsidP="009E579A">
      <w:pPr>
        <w:pStyle w:val="Paragraphedeliste"/>
        <w:numPr>
          <w:ilvl w:val="0"/>
          <w:numId w:val="8"/>
        </w:numPr>
      </w:pPr>
      <w:r>
        <w:t>Methods and Curriculum Programmes</w:t>
      </w: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>Which bodies set the objectives and curriculum programmes?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78"/>
        <w:gridCol w:w="3918"/>
      </w:tblGrid>
      <w:tr w:rsidR="00A459A9">
        <w:tc>
          <w:tcPr>
            <w:tcW w:w="4258" w:type="dxa"/>
          </w:tcPr>
          <w:p w:rsidR="00A459A9" w:rsidRDefault="00A459A9" w:rsidP="00A459A9">
            <w:r>
              <w:t>at primary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553EAA" w:rsidP="00A459A9">
            <w:r>
              <w:t>RVP (</w:t>
            </w:r>
            <w:r w:rsidR="00DD0F2A" w:rsidRPr="00DD0F2A">
              <w:rPr>
                <w:i/>
              </w:rPr>
              <w:t>Rámcový vzdělávací program</w:t>
            </w:r>
            <w:r w:rsidR="00DD0F2A">
              <w:t xml:space="preserve">, </w:t>
            </w:r>
            <w:r w:rsidRPr="00553EAA">
              <w:t>Framework Education Programme</w:t>
            </w:r>
            <w:r>
              <w:t>), ŠVP (</w:t>
            </w:r>
            <w:r w:rsidR="00DD0F2A" w:rsidRPr="00DD0F2A">
              <w:rPr>
                <w:i/>
              </w:rPr>
              <w:t>Školní vzdělávací program</w:t>
            </w:r>
            <w:r w:rsidR="00DD0F2A">
              <w:t xml:space="preserve">, </w:t>
            </w:r>
            <w:r>
              <w:t xml:space="preserve">School </w:t>
            </w:r>
            <w:r w:rsidRPr="00553EAA">
              <w:t>Education Programme</w:t>
            </w:r>
            <w:r>
              <w:t>) and schoolmaster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>
            <w:r>
              <w:t>at secondary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553EAA" w:rsidP="00A459A9">
            <w:r>
              <w:t>RVP (</w:t>
            </w:r>
            <w:r w:rsidRPr="00553EAA">
              <w:t>Framewor</w:t>
            </w:r>
            <w:bookmarkStart w:id="1" w:name="_GoBack"/>
            <w:bookmarkEnd w:id="1"/>
            <w:r w:rsidRPr="00553EAA">
              <w:t>k Education Programme</w:t>
            </w:r>
            <w:r>
              <w:t xml:space="preserve">), ŠVP (School </w:t>
            </w:r>
            <w:r w:rsidRPr="00553EAA">
              <w:t>Education Programme</w:t>
            </w:r>
            <w:r>
              <w:t>) and schoolmaster (usually on proposal of the Latin teachers)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>
            <w:r>
              <w:t>at university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ED3E7E" w:rsidP="00A459A9">
            <w:r>
              <w:t>The head of Classics department at university</w:t>
            </w:r>
            <w:r w:rsidR="00292DCE">
              <w:t xml:space="preserve">; the programme must </w:t>
            </w:r>
            <w:r w:rsidR="00153C3F">
              <w:t>be</w:t>
            </w:r>
            <w:r w:rsidR="00292DCE">
              <w:t xml:space="preserve"> guaranteed by a sufficient amount of </w:t>
            </w:r>
            <w:r w:rsidR="00292DCE" w:rsidRPr="00292DCE">
              <w:rPr>
                <w:i/>
                <w:iCs/>
              </w:rPr>
              <w:t>professores ordinarii</w:t>
            </w:r>
          </w:p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>Which course books are used?  Which levels?  Titles and authors?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83"/>
        <w:gridCol w:w="2619"/>
        <w:gridCol w:w="2594"/>
      </w:tblGrid>
      <w:tr w:rsidR="00E51FE9">
        <w:tc>
          <w:tcPr>
            <w:tcW w:w="2838" w:type="dxa"/>
          </w:tcPr>
          <w:p w:rsidR="00A459A9" w:rsidRDefault="00A459A9" w:rsidP="00A459A9">
            <w:r>
              <w:t>Books</w:t>
            </w:r>
          </w:p>
        </w:tc>
        <w:tc>
          <w:tcPr>
            <w:tcW w:w="2839" w:type="dxa"/>
          </w:tcPr>
          <w:p w:rsidR="00A459A9" w:rsidRDefault="00A459A9" w:rsidP="00A459A9">
            <w:r>
              <w:t>Levels</w:t>
            </w:r>
          </w:p>
        </w:tc>
        <w:tc>
          <w:tcPr>
            <w:tcW w:w="2839" w:type="dxa"/>
          </w:tcPr>
          <w:p w:rsidR="00A459A9" w:rsidRDefault="00A459A9" w:rsidP="00A459A9">
            <w:r>
              <w:t>Titles and Authors</w:t>
            </w:r>
          </w:p>
        </w:tc>
      </w:tr>
      <w:tr w:rsidR="00E51FE9">
        <w:tc>
          <w:tcPr>
            <w:tcW w:w="2838" w:type="dxa"/>
          </w:tcPr>
          <w:p w:rsidR="00A459A9" w:rsidRPr="001E1932" w:rsidRDefault="001E1932" w:rsidP="00A459A9">
            <w:pPr>
              <w:rPr>
                <w:i/>
                <w:iCs/>
              </w:rPr>
            </w:pPr>
            <w:r w:rsidRPr="001E1932">
              <w:rPr>
                <w:i/>
                <w:iCs/>
              </w:rPr>
              <w:t>Latina pro střední školy</w:t>
            </w:r>
          </w:p>
        </w:tc>
        <w:tc>
          <w:tcPr>
            <w:tcW w:w="2839" w:type="dxa"/>
          </w:tcPr>
          <w:p w:rsidR="00A459A9" w:rsidRPr="001E1932" w:rsidRDefault="001E1932" w:rsidP="00A459A9">
            <w:pPr>
              <w:rPr>
                <w:lang w:val="cs-CZ"/>
              </w:rPr>
            </w:pPr>
            <w:r>
              <w:t xml:space="preserve">Grammar </w:t>
            </w:r>
            <w:r w:rsidR="00C63945">
              <w:t>s</w:t>
            </w:r>
            <w:r>
              <w:t>chool</w:t>
            </w:r>
          </w:p>
        </w:tc>
        <w:tc>
          <w:tcPr>
            <w:tcW w:w="2839" w:type="dxa"/>
          </w:tcPr>
          <w:p w:rsidR="00A459A9" w:rsidRDefault="001E1932" w:rsidP="00A459A9">
            <w:r>
              <w:t>Seinerová, V., 2009. Praha: Fortuna</w:t>
            </w:r>
          </w:p>
          <w:p w:rsidR="00A459A9" w:rsidRDefault="00A459A9" w:rsidP="00A459A9"/>
          <w:p w:rsidR="00A459A9" w:rsidRDefault="00A459A9" w:rsidP="00A459A9"/>
        </w:tc>
      </w:tr>
      <w:tr w:rsidR="00E51FE9">
        <w:tc>
          <w:tcPr>
            <w:tcW w:w="2838" w:type="dxa"/>
          </w:tcPr>
          <w:p w:rsidR="00A459A9" w:rsidRPr="001E1932" w:rsidRDefault="001E1932" w:rsidP="00A459A9">
            <w:pPr>
              <w:rPr>
                <w:i/>
                <w:iCs/>
              </w:rPr>
            </w:pPr>
            <w:r>
              <w:rPr>
                <w:i/>
                <w:iCs/>
              </w:rPr>
              <w:t>Latina pro gymnázia</w:t>
            </w:r>
          </w:p>
        </w:tc>
        <w:tc>
          <w:tcPr>
            <w:tcW w:w="2839" w:type="dxa"/>
          </w:tcPr>
          <w:p w:rsidR="001E1932" w:rsidRPr="001E1932" w:rsidRDefault="001E1932" w:rsidP="00A459A9">
            <w:pPr>
              <w:rPr>
                <w:lang w:val="cs-CZ"/>
              </w:rPr>
            </w:pPr>
            <w:r>
              <w:t xml:space="preserve">Grammar </w:t>
            </w:r>
            <w:r w:rsidR="00C63945">
              <w:t>s</w:t>
            </w:r>
            <w:r>
              <w:t xml:space="preserve">chool </w:t>
            </w:r>
          </w:p>
        </w:tc>
        <w:tc>
          <w:tcPr>
            <w:tcW w:w="2839" w:type="dxa"/>
          </w:tcPr>
          <w:p w:rsidR="00A459A9" w:rsidRDefault="001E1932" w:rsidP="00A459A9">
            <w:r>
              <w:t>Pech, J., 2012. Praha: Leda</w:t>
            </w:r>
          </w:p>
          <w:p w:rsidR="00A459A9" w:rsidRDefault="00A459A9" w:rsidP="00A459A9"/>
          <w:p w:rsidR="00A459A9" w:rsidRDefault="00A459A9" w:rsidP="00A459A9"/>
        </w:tc>
      </w:tr>
      <w:tr w:rsidR="00E51FE9">
        <w:tc>
          <w:tcPr>
            <w:tcW w:w="2838" w:type="dxa"/>
          </w:tcPr>
          <w:p w:rsidR="00A459A9" w:rsidRPr="001E1932" w:rsidRDefault="001E1932" w:rsidP="00A459A9">
            <w:pPr>
              <w:rPr>
                <w:i/>
                <w:iCs/>
              </w:rPr>
            </w:pPr>
            <w:r>
              <w:rPr>
                <w:i/>
                <w:iCs/>
              </w:rPr>
              <w:t>Lingua Latina per se illustrata: Familia Romana</w:t>
            </w:r>
          </w:p>
        </w:tc>
        <w:tc>
          <w:tcPr>
            <w:tcW w:w="2839" w:type="dxa"/>
          </w:tcPr>
          <w:p w:rsidR="00A459A9" w:rsidRPr="00C63945" w:rsidRDefault="00C63945" w:rsidP="00A459A9">
            <w:pPr>
              <w:rPr>
                <w:lang w:val="cs-CZ"/>
              </w:rPr>
            </w:pPr>
            <w:r>
              <w:t xml:space="preserve">Grammar school </w:t>
            </w:r>
          </w:p>
        </w:tc>
        <w:tc>
          <w:tcPr>
            <w:tcW w:w="2839" w:type="dxa"/>
          </w:tcPr>
          <w:p w:rsidR="00A459A9" w:rsidRDefault="00C63945" w:rsidP="00A459A9">
            <w:r>
              <w:rPr>
                <w:rFonts w:cs="Calibri"/>
              </w:rPr>
              <w:t>Ø</w:t>
            </w:r>
            <w:r>
              <w:t xml:space="preserve">rberg, H., 2003. Roma: </w:t>
            </w:r>
            <w:r w:rsidRPr="00C63945">
              <w:t>A</w:t>
            </w:r>
            <w:r>
              <w:t>c</w:t>
            </w:r>
            <w:r w:rsidRPr="00C63945">
              <w:t xml:space="preserve">cademia </w:t>
            </w:r>
            <w:r>
              <w:t>V</w:t>
            </w:r>
            <w:r w:rsidRPr="00C63945">
              <w:t xml:space="preserve">ivarium </w:t>
            </w:r>
            <w:r>
              <w:t>N</w:t>
            </w:r>
            <w:r w:rsidRPr="00C63945">
              <w:t>ovum</w:t>
            </w:r>
          </w:p>
          <w:p w:rsidR="00A459A9" w:rsidRDefault="00A459A9" w:rsidP="00A459A9"/>
          <w:p w:rsidR="00A459A9" w:rsidRDefault="00A459A9" w:rsidP="00A459A9"/>
        </w:tc>
      </w:tr>
      <w:tr w:rsidR="00E51FE9">
        <w:tc>
          <w:tcPr>
            <w:tcW w:w="2838" w:type="dxa"/>
          </w:tcPr>
          <w:p w:rsidR="00A459A9" w:rsidRPr="00C63945" w:rsidRDefault="00C63945" w:rsidP="00A459A9">
            <w:pPr>
              <w:rPr>
                <w:i/>
                <w:iCs/>
              </w:rPr>
            </w:pPr>
            <w:r>
              <w:rPr>
                <w:i/>
                <w:iCs/>
              </w:rPr>
              <w:t>Latina pro gymnázia</w:t>
            </w:r>
          </w:p>
        </w:tc>
        <w:tc>
          <w:tcPr>
            <w:tcW w:w="2839" w:type="dxa"/>
          </w:tcPr>
          <w:p w:rsidR="00A459A9" w:rsidRDefault="00C63945" w:rsidP="00A459A9">
            <w:r>
              <w:t>Grammar school</w:t>
            </w:r>
          </w:p>
        </w:tc>
        <w:tc>
          <w:tcPr>
            <w:tcW w:w="2839" w:type="dxa"/>
          </w:tcPr>
          <w:p w:rsidR="00A459A9" w:rsidRDefault="00C63945" w:rsidP="00A459A9">
            <w:r>
              <w:t>Špaňár, J., 1993. Praha: SPN</w:t>
            </w:r>
          </w:p>
          <w:p w:rsidR="00A459A9" w:rsidRDefault="00A459A9" w:rsidP="00A459A9"/>
          <w:p w:rsidR="00A459A9" w:rsidRDefault="00A459A9" w:rsidP="00A459A9"/>
        </w:tc>
      </w:tr>
      <w:tr w:rsidR="00E51FE9">
        <w:tc>
          <w:tcPr>
            <w:tcW w:w="2838" w:type="dxa"/>
          </w:tcPr>
          <w:p w:rsidR="00A459A9" w:rsidRPr="00C63945" w:rsidRDefault="00C63945" w:rsidP="00A459A9">
            <w:pPr>
              <w:rPr>
                <w:i/>
                <w:iCs/>
              </w:rPr>
            </w:pPr>
            <w:r>
              <w:rPr>
                <w:i/>
                <w:iCs/>
              </w:rPr>
              <w:t>Ad fontes: cursus Latinus</w:t>
            </w:r>
          </w:p>
        </w:tc>
        <w:tc>
          <w:tcPr>
            <w:tcW w:w="2839" w:type="dxa"/>
          </w:tcPr>
          <w:p w:rsidR="00A459A9" w:rsidRDefault="00C63945" w:rsidP="00A459A9">
            <w:r>
              <w:t>University (courses for student</w:t>
            </w:r>
            <w:r w:rsidR="00DD0F2A">
              <w:t>s</w:t>
            </w:r>
            <w:r>
              <w:t xml:space="preserve"> of non-classics programmes)</w:t>
            </w:r>
          </w:p>
        </w:tc>
        <w:tc>
          <w:tcPr>
            <w:tcW w:w="2839" w:type="dxa"/>
          </w:tcPr>
          <w:p w:rsidR="00A459A9" w:rsidRDefault="00C63945" w:rsidP="00A459A9">
            <w:r>
              <w:t>Kuťáková E. – Slabochová, D., 2018. Praha: Karolinum</w:t>
            </w:r>
          </w:p>
          <w:p w:rsidR="00A459A9" w:rsidRDefault="00A459A9" w:rsidP="00A459A9"/>
          <w:p w:rsidR="00A459A9" w:rsidRDefault="00A459A9" w:rsidP="00A459A9"/>
        </w:tc>
      </w:tr>
      <w:tr w:rsidR="00E51FE9">
        <w:tc>
          <w:tcPr>
            <w:tcW w:w="2838" w:type="dxa"/>
          </w:tcPr>
          <w:p w:rsidR="00E51FE9" w:rsidRDefault="00E51FE9" w:rsidP="00A459A9">
            <w:pPr>
              <w:rPr>
                <w:i/>
                <w:iCs/>
              </w:rPr>
            </w:pPr>
            <w:r>
              <w:rPr>
                <w:rStyle w:val="Accentuation"/>
              </w:rPr>
              <w:t>Latina pro vysoké školy</w:t>
            </w:r>
            <w:r>
              <w:t xml:space="preserve"> </w:t>
            </w:r>
          </w:p>
        </w:tc>
        <w:tc>
          <w:tcPr>
            <w:tcW w:w="2839" w:type="dxa"/>
          </w:tcPr>
          <w:p w:rsidR="00E51FE9" w:rsidRDefault="00E51FE9" w:rsidP="00A459A9">
            <w:r>
              <w:t>University (courses for student</w:t>
            </w:r>
            <w:r w:rsidR="00DD0F2A">
              <w:t>s</w:t>
            </w:r>
            <w:r>
              <w:t xml:space="preserve"> of non-classics programmes)</w:t>
            </w:r>
          </w:p>
        </w:tc>
        <w:tc>
          <w:tcPr>
            <w:tcW w:w="2839" w:type="dxa"/>
          </w:tcPr>
          <w:p w:rsidR="00E51FE9" w:rsidRDefault="00E51FE9" w:rsidP="00A459A9">
            <w:r>
              <w:t>Bejlovec, J. – Janda, J. – Kamínková, E. – Kucharský, P. – Quitt, Z., 1972. Praha: SPN</w:t>
            </w:r>
          </w:p>
        </w:tc>
      </w:tr>
      <w:tr w:rsidR="00E51FE9">
        <w:tc>
          <w:tcPr>
            <w:tcW w:w="2838" w:type="dxa"/>
          </w:tcPr>
          <w:p w:rsidR="00E51FE9" w:rsidRDefault="00E51FE9" w:rsidP="00A459A9">
            <w:pPr>
              <w:rPr>
                <w:i/>
                <w:iCs/>
              </w:rPr>
            </w:pPr>
            <w:r w:rsidRPr="00E51FE9">
              <w:rPr>
                <w:i/>
                <w:iCs/>
              </w:rPr>
              <w:t>Cambridge Latin Course</w:t>
            </w:r>
          </w:p>
        </w:tc>
        <w:tc>
          <w:tcPr>
            <w:tcW w:w="2839" w:type="dxa"/>
          </w:tcPr>
          <w:p w:rsidR="00E51FE9" w:rsidRDefault="00E51FE9" w:rsidP="00A459A9">
            <w:r>
              <w:t>University (Erasmus students)</w:t>
            </w:r>
          </w:p>
        </w:tc>
        <w:tc>
          <w:tcPr>
            <w:tcW w:w="2839" w:type="dxa"/>
          </w:tcPr>
          <w:p w:rsidR="00E51FE9" w:rsidRDefault="00E51FE9" w:rsidP="00A459A9">
            <w:r>
              <w:t>1998. Cambridge: CUP</w:t>
            </w:r>
          </w:p>
        </w:tc>
      </w:tr>
      <w:tr w:rsidR="00E51FE9">
        <w:tc>
          <w:tcPr>
            <w:tcW w:w="2838" w:type="dxa"/>
          </w:tcPr>
          <w:p w:rsidR="00E51FE9" w:rsidRPr="00E51FE9" w:rsidRDefault="00E51FE9" w:rsidP="00A459A9">
            <w:pPr>
              <w:rPr>
                <w:i/>
                <w:iCs/>
              </w:rPr>
            </w:pPr>
            <w:r w:rsidRPr="00E51FE9">
              <w:rPr>
                <w:i/>
                <w:iCs/>
              </w:rPr>
              <w:t xml:space="preserve">Latinská syntaktická cvičení </w:t>
            </w:r>
          </w:p>
        </w:tc>
        <w:tc>
          <w:tcPr>
            <w:tcW w:w="2839" w:type="dxa"/>
          </w:tcPr>
          <w:p w:rsidR="00E51FE9" w:rsidRDefault="00E51FE9" w:rsidP="00A459A9">
            <w:r>
              <w:t>University</w:t>
            </w:r>
          </w:p>
        </w:tc>
        <w:tc>
          <w:tcPr>
            <w:tcW w:w="2839" w:type="dxa"/>
          </w:tcPr>
          <w:p w:rsidR="00E51FE9" w:rsidRPr="00E51FE9" w:rsidRDefault="00E51FE9" w:rsidP="00A459A9">
            <w:r w:rsidRPr="00E51FE9">
              <w:t>Bartoněk A. – Janda, J. – Kamínková E. – Kuťáková, E. – Mouchová, B.</w:t>
            </w:r>
            <w:r>
              <w:t>,</w:t>
            </w:r>
            <w:r w:rsidRPr="00E51FE9">
              <w:t xml:space="preserve"> 1993. Praha: Karolinum</w:t>
            </w:r>
          </w:p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7F7229" w:rsidP="007F7229">
      <w:pPr>
        <w:pStyle w:val="Paragraphedeliste"/>
        <w:numPr>
          <w:ilvl w:val="0"/>
          <w:numId w:val="7"/>
        </w:numPr>
      </w:pPr>
      <w:r>
        <w:t>Which</w:t>
      </w:r>
      <w:r w:rsidR="00202A83">
        <w:t xml:space="preserve"> methods are recommended or practised for language teaching (Latin or Greek)?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9346A5" w:rsidP="00E51FE9">
            <w:r>
              <w:t xml:space="preserve">There is still </w:t>
            </w:r>
            <w:r w:rsidR="00DD0F2A">
              <w:t xml:space="preserve">a </w:t>
            </w:r>
            <w:r>
              <w:t xml:space="preserve">strong predominance of grammar-translation method at both secondary schools and universities. Some grammar school teachers attempt direct method using </w:t>
            </w:r>
            <w:r>
              <w:rPr>
                <w:rFonts w:cs="Calibri"/>
              </w:rPr>
              <w:t>Ø</w:t>
            </w:r>
            <w:r>
              <w:t xml:space="preserve">rberg´s books, but due to low number of lessons per week it is very difficult to use this </w:t>
            </w:r>
            <w:r w:rsidR="00746D03">
              <w:t>method properly.</w:t>
            </w:r>
          </w:p>
          <w:p w:rsidR="00A459A9" w:rsidRDefault="00A459A9" w:rsidP="00E51FE9"/>
          <w:p w:rsidR="00A459A9" w:rsidRDefault="00A459A9" w:rsidP="00E51FE9"/>
          <w:p w:rsidR="00A459A9" w:rsidRDefault="00A459A9" w:rsidP="00E51FE9"/>
          <w:p w:rsidR="00A459A9" w:rsidRDefault="00A459A9" w:rsidP="00E51FE9"/>
          <w:p w:rsidR="00A459A9" w:rsidRDefault="00A459A9" w:rsidP="00E51FE9"/>
          <w:p w:rsidR="00A459A9" w:rsidRDefault="00A459A9" w:rsidP="00E51FE9"/>
          <w:p w:rsidR="00A459A9" w:rsidRDefault="00A459A9" w:rsidP="00E51FE9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 xml:space="preserve">Which examinations give a qualification in </w:t>
      </w:r>
      <w:r w:rsidR="007F7229">
        <w:t xml:space="preserve">Classical </w:t>
      </w:r>
      <w:r>
        <w:t xml:space="preserve">languages and/or </w:t>
      </w:r>
      <w:r w:rsidR="00AA5DD5">
        <w:t>civiliz</w:t>
      </w:r>
      <w:r w:rsidR="007F7229">
        <w:t xml:space="preserve">ation? 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530091" w:rsidP="00E51FE9">
            <w:r>
              <w:t>Only final state exams in B</w:t>
            </w:r>
            <w:r w:rsidR="00DD0F2A">
              <w:t>A</w:t>
            </w:r>
            <w:r>
              <w:t xml:space="preserve"> and MA </w:t>
            </w:r>
            <w:r w:rsidR="00DD0F2A">
              <w:t xml:space="preserve">Latin (and education) </w:t>
            </w:r>
            <w:r>
              <w:t xml:space="preserve">programmes </w:t>
            </w:r>
            <w:r w:rsidR="00DD0F2A">
              <w:t>give</w:t>
            </w:r>
            <w:r>
              <w:t xml:space="preserve"> a qualification. </w:t>
            </w:r>
            <w:r w:rsidR="00DD0F2A">
              <w:t>A</w:t>
            </w:r>
            <w:r w:rsidR="0090243F" w:rsidRPr="0090243F">
              <w:t xml:space="preserve"> </w:t>
            </w:r>
            <w:r w:rsidR="00DD0F2A">
              <w:t xml:space="preserve">successful </w:t>
            </w:r>
            <w:r w:rsidR="0090243F" w:rsidRPr="0090243F">
              <w:t xml:space="preserve">PhD </w:t>
            </w:r>
            <w:r w:rsidR="00DD0F2A">
              <w:t xml:space="preserve">study is required </w:t>
            </w:r>
            <w:r w:rsidR="0090243F" w:rsidRPr="0090243F">
              <w:t>if you want to pursue a career in academia.</w:t>
            </w:r>
          </w:p>
          <w:p w:rsidR="00A459A9" w:rsidRDefault="00A459A9" w:rsidP="00E51FE9"/>
          <w:p w:rsidR="00A459A9" w:rsidRDefault="00A459A9" w:rsidP="00E51FE9"/>
          <w:p w:rsidR="00A459A9" w:rsidRDefault="00A459A9" w:rsidP="00E51FE9"/>
          <w:p w:rsidR="00A459A9" w:rsidRDefault="00A459A9" w:rsidP="00E51FE9"/>
          <w:p w:rsidR="00A459A9" w:rsidRDefault="00A459A9" w:rsidP="00E51FE9"/>
          <w:p w:rsidR="00A459A9" w:rsidRDefault="00A459A9" w:rsidP="00E51FE9"/>
        </w:tc>
      </w:tr>
    </w:tbl>
    <w:p w:rsidR="00A459A9" w:rsidRPr="00A662E6" w:rsidRDefault="00A459A9" w:rsidP="00A459A9">
      <w:pPr>
        <w:ind w:left="720"/>
      </w:pPr>
    </w:p>
    <w:sectPr w:rsidR="00A459A9" w:rsidRPr="00A662E6" w:rsidSect="00EC563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EA5E019" w15:done="0"/>
  <w15:commentEx w15:paraId="47562835" w15:done="0"/>
  <w15:commentEx w15:paraId="49C076FE" w15:done="0"/>
  <w15:commentEx w15:paraId="5971E1FE" w15:done="0"/>
  <w15:commentEx w15:paraId="5E1487C2" w15:done="0"/>
  <w15:commentEx w15:paraId="2087768A" w15:done="0"/>
  <w15:commentEx w15:paraId="618F7669" w15:done="0"/>
  <w15:commentEx w15:paraId="5D0D0676" w15:done="0"/>
  <w15:commentEx w15:paraId="4283715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A5E019" w16cid:durableId="210146DF"/>
  <w16cid:commentId w16cid:paraId="47562835" w16cid:durableId="21014E0F"/>
  <w16cid:commentId w16cid:paraId="49C076FE" w16cid:durableId="2101486B"/>
  <w16cid:commentId w16cid:paraId="5971E1FE" w16cid:durableId="2101489E"/>
  <w16cid:commentId w16cid:paraId="5E1487C2" w16cid:durableId="210148AD"/>
  <w16cid:commentId w16cid:paraId="2087768A" w16cid:durableId="210148CF"/>
  <w16cid:commentId w16cid:paraId="618F7669" w16cid:durableId="2101490B"/>
  <w16cid:commentId w16cid:paraId="5D0D0676" w16cid:durableId="21014B2B"/>
  <w16cid:commentId w16cid:paraId="4283715C" w16cid:durableId="21014B66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egoe UI">
    <w:charset w:val="A1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703BA"/>
    <w:multiLevelType w:val="hybridMultilevel"/>
    <w:tmpl w:val="3BBE3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60CCD"/>
    <w:multiLevelType w:val="hybridMultilevel"/>
    <w:tmpl w:val="179637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837BE"/>
    <w:multiLevelType w:val="hybridMultilevel"/>
    <w:tmpl w:val="75F83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C02466"/>
    <w:multiLevelType w:val="hybridMultilevel"/>
    <w:tmpl w:val="3F10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3073EA"/>
    <w:multiLevelType w:val="hybridMultilevel"/>
    <w:tmpl w:val="59E63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817178"/>
    <w:multiLevelType w:val="hybridMultilevel"/>
    <w:tmpl w:val="AED0C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F16140"/>
    <w:multiLevelType w:val="hybridMultilevel"/>
    <w:tmpl w:val="31DA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473224"/>
    <w:multiLevelType w:val="hybridMultilevel"/>
    <w:tmpl w:val="9788C4FC"/>
    <w:lvl w:ilvl="0" w:tplc="A4BAE78C">
      <w:start w:val="3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tandard">
    <w15:presenceInfo w15:providerId="None" w15:userId="standar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compat>
    <w:useFELayout/>
  </w:compat>
  <w:rsids>
    <w:rsidRoot w:val="00A662E6"/>
    <w:rsid w:val="000218CF"/>
    <w:rsid w:val="000340A1"/>
    <w:rsid w:val="00044EE8"/>
    <w:rsid w:val="000770EA"/>
    <w:rsid w:val="000F0038"/>
    <w:rsid w:val="000F198F"/>
    <w:rsid w:val="001001D6"/>
    <w:rsid w:val="00116494"/>
    <w:rsid w:val="00153C3F"/>
    <w:rsid w:val="001B0F47"/>
    <w:rsid w:val="001B467D"/>
    <w:rsid w:val="001E1932"/>
    <w:rsid w:val="001F4BC6"/>
    <w:rsid w:val="00202A83"/>
    <w:rsid w:val="002041D8"/>
    <w:rsid w:val="0021756F"/>
    <w:rsid w:val="002514AD"/>
    <w:rsid w:val="00262BA9"/>
    <w:rsid w:val="00265ACB"/>
    <w:rsid w:val="00282D08"/>
    <w:rsid w:val="002846C6"/>
    <w:rsid w:val="00292DCE"/>
    <w:rsid w:val="002C2B3A"/>
    <w:rsid w:val="00307DF4"/>
    <w:rsid w:val="00316B32"/>
    <w:rsid w:val="0034016D"/>
    <w:rsid w:val="00386A18"/>
    <w:rsid w:val="003934E3"/>
    <w:rsid w:val="00396E16"/>
    <w:rsid w:val="003B4DAE"/>
    <w:rsid w:val="0040472D"/>
    <w:rsid w:val="00411438"/>
    <w:rsid w:val="00454745"/>
    <w:rsid w:val="00464145"/>
    <w:rsid w:val="004840E3"/>
    <w:rsid w:val="00496B08"/>
    <w:rsid w:val="004B7E47"/>
    <w:rsid w:val="004C4686"/>
    <w:rsid w:val="004F00F1"/>
    <w:rsid w:val="004F6682"/>
    <w:rsid w:val="00530091"/>
    <w:rsid w:val="00536365"/>
    <w:rsid w:val="00547AB3"/>
    <w:rsid w:val="00553EAA"/>
    <w:rsid w:val="00571001"/>
    <w:rsid w:val="005847E2"/>
    <w:rsid w:val="00594E06"/>
    <w:rsid w:val="005B63D0"/>
    <w:rsid w:val="005B76AD"/>
    <w:rsid w:val="005E44A2"/>
    <w:rsid w:val="005F4FEE"/>
    <w:rsid w:val="006100D1"/>
    <w:rsid w:val="00614BB5"/>
    <w:rsid w:val="0066791B"/>
    <w:rsid w:val="006A5F60"/>
    <w:rsid w:val="006B00BA"/>
    <w:rsid w:val="006D05F0"/>
    <w:rsid w:val="006E285A"/>
    <w:rsid w:val="006E69B3"/>
    <w:rsid w:val="00721884"/>
    <w:rsid w:val="00732471"/>
    <w:rsid w:val="00746D03"/>
    <w:rsid w:val="0075771F"/>
    <w:rsid w:val="00775067"/>
    <w:rsid w:val="00787BD7"/>
    <w:rsid w:val="007B74E2"/>
    <w:rsid w:val="007F7229"/>
    <w:rsid w:val="00801065"/>
    <w:rsid w:val="00817334"/>
    <w:rsid w:val="0084716A"/>
    <w:rsid w:val="0085622F"/>
    <w:rsid w:val="008904D4"/>
    <w:rsid w:val="008A2A47"/>
    <w:rsid w:val="008C2DDF"/>
    <w:rsid w:val="008D7769"/>
    <w:rsid w:val="008E0A3A"/>
    <w:rsid w:val="0090243F"/>
    <w:rsid w:val="009346A5"/>
    <w:rsid w:val="00955C75"/>
    <w:rsid w:val="009957EB"/>
    <w:rsid w:val="009974C5"/>
    <w:rsid w:val="009A5794"/>
    <w:rsid w:val="009B6C2F"/>
    <w:rsid w:val="009E4B86"/>
    <w:rsid w:val="009E579A"/>
    <w:rsid w:val="00A026D1"/>
    <w:rsid w:val="00A060C1"/>
    <w:rsid w:val="00A22F20"/>
    <w:rsid w:val="00A27F8A"/>
    <w:rsid w:val="00A407D6"/>
    <w:rsid w:val="00A459A9"/>
    <w:rsid w:val="00A530B1"/>
    <w:rsid w:val="00A662E6"/>
    <w:rsid w:val="00AA229E"/>
    <w:rsid w:val="00AA5DD5"/>
    <w:rsid w:val="00AA7C97"/>
    <w:rsid w:val="00AB6412"/>
    <w:rsid w:val="00B162B9"/>
    <w:rsid w:val="00B17873"/>
    <w:rsid w:val="00B221A6"/>
    <w:rsid w:val="00B409F6"/>
    <w:rsid w:val="00B4727E"/>
    <w:rsid w:val="00B51A3A"/>
    <w:rsid w:val="00BB3879"/>
    <w:rsid w:val="00BD74C4"/>
    <w:rsid w:val="00BF4A24"/>
    <w:rsid w:val="00BF63EC"/>
    <w:rsid w:val="00C03E8A"/>
    <w:rsid w:val="00C15D48"/>
    <w:rsid w:val="00C44608"/>
    <w:rsid w:val="00C6173A"/>
    <w:rsid w:val="00C6393B"/>
    <w:rsid w:val="00C63945"/>
    <w:rsid w:val="00C71D3F"/>
    <w:rsid w:val="00C954DA"/>
    <w:rsid w:val="00D06553"/>
    <w:rsid w:val="00D1346F"/>
    <w:rsid w:val="00D30397"/>
    <w:rsid w:val="00D42AF9"/>
    <w:rsid w:val="00D55D7F"/>
    <w:rsid w:val="00D6671C"/>
    <w:rsid w:val="00D73A5A"/>
    <w:rsid w:val="00D74A06"/>
    <w:rsid w:val="00DA42BF"/>
    <w:rsid w:val="00DD0F2A"/>
    <w:rsid w:val="00E3428D"/>
    <w:rsid w:val="00E47697"/>
    <w:rsid w:val="00E51FE9"/>
    <w:rsid w:val="00E554BA"/>
    <w:rsid w:val="00E55BC6"/>
    <w:rsid w:val="00E92632"/>
    <w:rsid w:val="00EC5639"/>
    <w:rsid w:val="00EC7EF4"/>
    <w:rsid w:val="00ED3E7E"/>
    <w:rsid w:val="00ED77AA"/>
    <w:rsid w:val="00F03923"/>
    <w:rsid w:val="00F24744"/>
    <w:rsid w:val="00F2517B"/>
    <w:rsid w:val="00F854D3"/>
    <w:rsid w:val="00FA1D66"/>
    <w:rsid w:val="00FA1DD9"/>
    <w:rsid w:val="00FC2D74"/>
    <w:rsid w:val="00FC5B78"/>
    <w:rsid w:val="00FD4BCC"/>
    <w:rsid w:val="00FE7164"/>
    <w:rsid w:val="00FF64E7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73A"/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A662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662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Paragraphedeliste">
    <w:name w:val="List Paragraph"/>
    <w:basedOn w:val="Normal"/>
    <w:uiPriority w:val="34"/>
    <w:qFormat/>
    <w:rsid w:val="00A662E6"/>
    <w:pPr>
      <w:ind w:left="720"/>
      <w:contextualSpacing/>
    </w:pPr>
  </w:style>
  <w:style w:type="table" w:styleId="Grille">
    <w:name w:val="Table Grid"/>
    <w:basedOn w:val="TableauNormal"/>
    <w:uiPriority w:val="59"/>
    <w:rsid w:val="00A459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">
    <w:name w:val="st"/>
    <w:basedOn w:val="Policepardfaut"/>
    <w:rsid w:val="00BF4A24"/>
  </w:style>
  <w:style w:type="character" w:styleId="Lienhypertexte">
    <w:name w:val="Hyperlink"/>
    <w:basedOn w:val="Policepardfaut"/>
    <w:uiPriority w:val="99"/>
    <w:unhideWhenUsed/>
    <w:rsid w:val="00FD4BCC"/>
    <w:rPr>
      <w:color w:val="0000FF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FD4BCC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8C2DDF"/>
    <w:rPr>
      <w:b/>
      <w:bCs/>
    </w:rPr>
  </w:style>
  <w:style w:type="character" w:styleId="Accentuation">
    <w:name w:val="Emphasis"/>
    <w:basedOn w:val="Policepardfaut"/>
    <w:uiPriority w:val="20"/>
    <w:qFormat/>
    <w:rsid w:val="00E51FE9"/>
    <w:rPr>
      <w:i/>
      <w:iCs/>
    </w:rPr>
  </w:style>
  <w:style w:type="character" w:styleId="Marquedannotation">
    <w:name w:val="annotation reference"/>
    <w:basedOn w:val="Policepardfaut"/>
    <w:uiPriority w:val="99"/>
    <w:semiHidden/>
    <w:unhideWhenUsed/>
    <w:rsid w:val="001B0F4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B0F4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B0F47"/>
    <w:rPr>
      <w:sz w:val="20"/>
      <w:szCs w:val="20"/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0F4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0F47"/>
    <w:rPr>
      <w:b/>
      <w:bCs/>
      <w:sz w:val="20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F4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0F47"/>
    <w:rPr>
      <w:rFonts w:ascii="Segoe UI" w:hAnsi="Segoe UI" w:cs="Segoe UI"/>
      <w:sz w:val="18"/>
      <w:szCs w:val="18"/>
      <w:lang w:val="en-GB"/>
    </w:rPr>
  </w:style>
  <w:style w:type="paragraph" w:styleId="Rvision">
    <w:name w:val="Revision"/>
    <w:hidden/>
    <w:uiPriority w:val="99"/>
    <w:semiHidden/>
    <w:rsid w:val="000F198F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7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76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36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610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lvpanostra.net" TargetMode="External"/><Relationship Id="rId12" Type="http://schemas.openxmlformats.org/officeDocument/2006/relationships/hyperlink" Target="https://sites.google.com/site/dslauriger/" TargetMode="External"/><Relationship Id="rId13" Type="http://schemas.openxmlformats.org/officeDocument/2006/relationships/hyperlink" Target="https://www.youtube.com/watch?v=igH9Pb1Yznk" TargetMode="Externa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7" Type="http://schemas.microsoft.com/office/2016/09/relationships/commentsIds" Target="commentsIds.xml"/><Relationship Id="rId18" Type="http://schemas.microsoft.com/office/2011/relationships/people" Target="people.xml"/><Relationship Id="rId19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urls.ff.cuni.cz/cs/varia/den-latiny/" TargetMode="External"/><Relationship Id="rId7" Type="http://schemas.openxmlformats.org/officeDocument/2006/relationships/hyperlink" Target="https://classics.phil.muni.cz/en/news-and-events/events/ancient-days" TargetMode="External"/><Relationship Id="rId8" Type="http://schemas.openxmlformats.org/officeDocument/2006/relationships/hyperlink" Target="http://www.ics.cas.cz/en/for-public" TargetMode="External"/><Relationship Id="rId9" Type="http://schemas.openxmlformats.org/officeDocument/2006/relationships/hyperlink" Target="http://jkf.ff.cuni.cz" TargetMode="External"/><Relationship Id="rId10" Type="http://schemas.openxmlformats.org/officeDocument/2006/relationships/hyperlink" Target="https://cs-cz.facebook.com/ALFA.asocia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463AA-0ABF-4B4C-9C63-21080DB29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1711</Words>
  <Characters>9758</Characters>
  <Application>Microsoft Macintosh Word</Application>
  <DocSecurity>0</DocSecurity>
  <Lines>81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Bulwer</dc:creator>
  <cp:keywords/>
  <dc:description/>
  <cp:lastModifiedBy>Florence et Jean-Claude</cp:lastModifiedBy>
  <cp:revision>7</cp:revision>
  <dcterms:created xsi:type="dcterms:W3CDTF">2020-03-05T10:55:00Z</dcterms:created>
  <dcterms:modified xsi:type="dcterms:W3CDTF">2020-03-16T13:30:00Z</dcterms:modified>
</cp:coreProperties>
</file>