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bookmarkStart w:id="0" w:name="_GoBack"/>
      <w:bookmarkEnd w:id="0"/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8476AB">
        <w:tc>
          <w:tcPr>
            <w:tcW w:w="8516" w:type="dxa"/>
          </w:tcPr>
          <w:p w:rsidR="00A459A9" w:rsidRDefault="00A4329C" w:rsidP="00A459A9">
            <w:r>
              <w:t>Suisse</w:t>
            </w:r>
          </w:p>
          <w:p w:rsidR="008476AB" w:rsidRPr="008476AB" w:rsidRDefault="008476AB" w:rsidP="008476AB">
            <w:pPr>
              <w:rPr>
                <w:rFonts w:ascii="Times New Roman" w:eastAsia="Times New Roman" w:hAnsi="Times New Roman" w:cs="Times New Roman"/>
                <w:lang w:val="fr-FR" w:eastAsia="fr-FR"/>
              </w:rPr>
            </w:pPr>
            <w:r>
              <w:rPr>
                <w:lang w:val="fr-FR"/>
              </w:rPr>
              <w:t>En Suisse,</w:t>
            </w:r>
            <w:r w:rsidRPr="008476AB"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 l'éducation </w:t>
            </w:r>
            <w:r w:rsidR="00C529A9"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>est du ressort</w:t>
            </w:r>
            <w:r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 des cantons</w:t>
            </w:r>
            <w:r w:rsidR="002F7EDA"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 (il y a 26 cantons)</w:t>
            </w:r>
            <w:r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> ;</w:t>
            </w:r>
            <w:r w:rsidRPr="008476AB"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 il n'y a </w:t>
            </w:r>
            <w:r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donc </w:t>
            </w:r>
            <w:r w:rsidRPr="008476AB"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>pas de système éducatif suisse valable</w:t>
            </w:r>
            <w:r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 sur tout le territoire national. I</w:t>
            </w:r>
            <w:r w:rsidRPr="008476AB"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l y a certes des modèles, un pour la Suisse romande, un pour la Suisse alémanique et un pour la Suisse italienne, mais </w:t>
            </w:r>
            <w:r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 xml:space="preserve">dans une certaine mesure, </w:t>
            </w:r>
            <w:r w:rsidRPr="008476AB">
              <w:rPr>
                <w:rFonts w:eastAsia="Times New Roman" w:cs="Times New Roman"/>
                <w:color w:val="000000"/>
                <w:shd w:val="clear" w:color="auto" w:fill="FFFFFF"/>
                <w:lang w:val="fr-FR" w:eastAsia="fr-FR"/>
              </w:rPr>
              <w:t>chaque canton peut le décliner à sa guise. C'est notamment le cas pour des branches tels que le latin et le grec, dont le nombre d'années d'enseignement et la dotation horaire hebdomadaire varient considérablement.</w:t>
            </w:r>
          </w:p>
          <w:p w:rsidR="00A459A9" w:rsidRPr="008476AB" w:rsidRDefault="00A459A9" w:rsidP="00A459A9">
            <w:pPr>
              <w:rPr>
                <w:lang w:val="fr-FR"/>
              </w:rPr>
            </w:pPr>
          </w:p>
        </w:tc>
      </w:tr>
    </w:tbl>
    <w:p w:rsidR="00A459A9" w:rsidRPr="008476AB" w:rsidRDefault="00A459A9" w:rsidP="00A459A9">
      <w:pPr>
        <w:ind w:left="720"/>
        <w:rPr>
          <w:lang w:val="fr-FR"/>
        </w:rPr>
      </w:pPr>
    </w:p>
    <w:p w:rsidR="00A662E6" w:rsidRPr="008476AB" w:rsidRDefault="00A662E6" w:rsidP="00A662E6">
      <w:pPr>
        <w:rPr>
          <w:lang w:val="fr-FR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 w:rsidRPr="000E428C">
        <w:rPr>
          <w:lang w:val="en-US"/>
        </w:rPr>
        <w:t>Total number of pupils who stud</w:t>
      </w:r>
      <w:r w:rsidR="00B47438">
        <w:rPr>
          <w:lang w:val="en-US"/>
        </w:rPr>
        <w:t>y Classical languages or Civiliz</w:t>
      </w:r>
      <w:r w:rsidRPr="000E428C">
        <w:rPr>
          <w:lang w:val="en-US"/>
        </w:rPr>
        <w:t>ation in 2018-1</w:t>
      </w:r>
      <w:r>
        <w:t>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700"/>
        <w:gridCol w:w="2548"/>
        <w:gridCol w:w="2548"/>
      </w:tblGrid>
      <w:tr w:rsidR="00A459A9" w:rsidRPr="000E428C">
        <w:tc>
          <w:tcPr>
            <w:tcW w:w="2838" w:type="dxa"/>
          </w:tcPr>
          <w:p w:rsidR="00A459A9" w:rsidRPr="00A4329C" w:rsidRDefault="00A4329C" w:rsidP="00A459A9">
            <w:pPr>
              <w:pStyle w:val="Paragraphedeliste"/>
              <w:ind w:left="0"/>
              <w:rPr>
                <w:lang w:val="fr-FR"/>
              </w:rPr>
            </w:pPr>
            <w:r w:rsidRPr="00A4329C">
              <w:rPr>
                <w:lang w:val="fr-FR"/>
              </w:rPr>
              <w:t>Impossible à savoir; les départements des divers cantons ne livrent pas de chiffres.</w:t>
            </w:r>
          </w:p>
        </w:tc>
        <w:tc>
          <w:tcPr>
            <w:tcW w:w="2839" w:type="dxa"/>
          </w:tcPr>
          <w:p w:rsidR="00A459A9" w:rsidRPr="00A4329C" w:rsidRDefault="00A459A9" w:rsidP="00A459A9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2839" w:type="dxa"/>
          </w:tcPr>
          <w:p w:rsidR="00A459A9" w:rsidRPr="00A4329C" w:rsidRDefault="00A459A9" w:rsidP="00A459A9">
            <w:pPr>
              <w:pStyle w:val="Paragraphedeliste"/>
              <w:ind w:left="0"/>
              <w:rPr>
                <w:lang w:val="fr-FR"/>
              </w:rPr>
            </w:pPr>
          </w:p>
        </w:tc>
      </w:tr>
    </w:tbl>
    <w:p w:rsidR="00A459A9" w:rsidRPr="00A4329C" w:rsidRDefault="00A459A9" w:rsidP="00A459A9">
      <w:pPr>
        <w:pStyle w:val="Paragraphedeliste"/>
        <w:rPr>
          <w:lang w:val="fr-FR"/>
        </w:rPr>
      </w:pPr>
    </w:p>
    <w:p w:rsidR="00A662E6" w:rsidRPr="00A4329C" w:rsidRDefault="00A662E6" w:rsidP="00A662E6">
      <w:pPr>
        <w:rPr>
          <w:lang w:val="fr-FR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902"/>
        <w:gridCol w:w="3894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A4329C" w:rsidP="00A459A9">
            <w:r>
              <w:t>Cela dépend des cantons</w:t>
            </w:r>
          </w:p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920"/>
        <w:gridCol w:w="3876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 w:rsidRPr="00A4329C">
        <w:tc>
          <w:tcPr>
            <w:tcW w:w="4258" w:type="dxa"/>
          </w:tcPr>
          <w:p w:rsidR="00A459A9" w:rsidRPr="00A4329C" w:rsidRDefault="00A4329C" w:rsidP="00A459A9">
            <w:pPr>
              <w:rPr>
                <w:lang w:val="fr-FR"/>
              </w:rPr>
            </w:pPr>
            <w:r w:rsidRPr="00A4329C">
              <w:rPr>
                <w:lang w:val="fr-FR"/>
              </w:rPr>
              <w:t xml:space="preserve">Il y a constamment des réformes cantonales. </w:t>
            </w:r>
            <w:r>
              <w:rPr>
                <w:lang w:val="fr-FR"/>
              </w:rPr>
              <w:t>La prochaine au niveau fédéral touche la maturité gymnasiale (entrée en vigueur prévue en 2023) ; sans doute les cantons disposeront d’une certaine marge de manœuvre pour appliquer les modifications.</w:t>
            </w:r>
          </w:p>
        </w:tc>
        <w:tc>
          <w:tcPr>
            <w:tcW w:w="4258" w:type="dxa"/>
          </w:tcPr>
          <w:p w:rsidR="00A459A9" w:rsidRPr="00A4329C" w:rsidRDefault="00A4329C" w:rsidP="00A459A9">
            <w:pPr>
              <w:rPr>
                <w:lang w:val="fr-FR"/>
              </w:rPr>
            </w:pPr>
            <w:r>
              <w:rPr>
                <w:lang w:val="fr-FR"/>
              </w:rPr>
              <w:t>Impossible à dire pour l’instant</w:t>
            </w:r>
          </w:p>
        </w:tc>
      </w:tr>
    </w:tbl>
    <w:p w:rsidR="00A459A9" w:rsidRPr="00A4329C" w:rsidRDefault="00A459A9" w:rsidP="00A459A9">
      <w:pPr>
        <w:ind w:left="720"/>
        <w:rPr>
          <w:lang w:val="fr-FR"/>
        </w:rPr>
      </w:pPr>
    </w:p>
    <w:p w:rsidR="00A662E6" w:rsidRPr="00A4329C" w:rsidRDefault="00A662E6" w:rsidP="00A662E6">
      <w:pPr>
        <w:rPr>
          <w:lang w:val="fr-FR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 w:rsidRPr="00A4329C">
        <w:rPr>
          <w:lang w:val="fr-FR"/>
        </w:rPr>
        <w:t xml:space="preserve"> </w:t>
      </w:r>
      <w:r>
        <w:t>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 w:rsidRPr="00A4329C">
        <w:tc>
          <w:tcPr>
            <w:tcW w:w="8516" w:type="dxa"/>
          </w:tcPr>
          <w:p w:rsidR="00A459A9" w:rsidRPr="00A4329C" w:rsidRDefault="00A4329C" w:rsidP="00A459A9">
            <w:pPr>
              <w:rPr>
                <w:lang w:val="fr-FR"/>
              </w:rPr>
            </w:pPr>
            <w:r w:rsidRPr="00A4329C">
              <w:rPr>
                <w:lang w:val="fr-FR"/>
              </w:rPr>
              <w:t xml:space="preserve">Je ne pense pas qu’il soit pertinent de considérer cette question sous cet angle. </w:t>
            </w:r>
            <w:r>
              <w:rPr>
                <w:lang w:val="fr-FR"/>
              </w:rPr>
              <w:t xml:space="preserve">Les décideurs politiques ont à faire face à un certain nombre de contraintes. Il est en tout cas difficile de prouver que des mesures défavorables aux langues anciennes soient le seul résultat d’une aversion politique. </w:t>
            </w:r>
          </w:p>
        </w:tc>
      </w:tr>
    </w:tbl>
    <w:p w:rsidR="00A459A9" w:rsidRPr="00A4329C" w:rsidRDefault="00A459A9" w:rsidP="00A459A9">
      <w:pPr>
        <w:ind w:left="720"/>
        <w:rPr>
          <w:lang w:val="fr-FR"/>
        </w:rPr>
      </w:pPr>
    </w:p>
    <w:p w:rsidR="00A662E6" w:rsidRPr="00A4329C" w:rsidRDefault="00A662E6" w:rsidP="00A662E6">
      <w:pPr>
        <w:rPr>
          <w:lang w:val="fr-FR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 w:rsidRPr="0015123D">
        <w:tc>
          <w:tcPr>
            <w:tcW w:w="8516" w:type="dxa"/>
          </w:tcPr>
          <w:p w:rsidR="00A459A9" w:rsidRPr="0015123D" w:rsidRDefault="0015123D" w:rsidP="009D368F">
            <w:pPr>
              <w:rPr>
                <w:lang w:val="fr-FR"/>
              </w:rPr>
            </w:pPr>
            <w:r w:rsidRPr="0015123D">
              <w:rPr>
                <w:lang w:val="fr-FR"/>
              </w:rPr>
              <w:t>L’opinion publique est plutôt indifférente, par méconnaissance et manque de dialogue (malgré de nombreuses tentatives)</w:t>
            </w:r>
          </w:p>
        </w:tc>
      </w:tr>
    </w:tbl>
    <w:p w:rsidR="00A459A9" w:rsidRPr="0015123D" w:rsidRDefault="00A459A9" w:rsidP="00A459A9">
      <w:pPr>
        <w:ind w:left="720"/>
        <w:rPr>
          <w:lang w:val="fr-FR"/>
        </w:rPr>
      </w:pPr>
    </w:p>
    <w:p w:rsidR="00A662E6" w:rsidRPr="0015123D" w:rsidRDefault="00A662E6" w:rsidP="00A662E6">
      <w:pPr>
        <w:rPr>
          <w:lang w:val="fr-FR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45"/>
        <w:gridCol w:w="3951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 w:rsidRPr="002E26FF">
        <w:tc>
          <w:tcPr>
            <w:tcW w:w="4258" w:type="dxa"/>
          </w:tcPr>
          <w:p w:rsidR="00A459A9" w:rsidRDefault="002E26FF" w:rsidP="00A459A9">
            <w:r>
              <w:t>Oui</w:t>
            </w:r>
          </w:p>
        </w:tc>
        <w:tc>
          <w:tcPr>
            <w:tcW w:w="4258" w:type="dxa"/>
          </w:tcPr>
          <w:p w:rsidR="00A459A9" w:rsidRPr="002E26FF" w:rsidRDefault="002E26FF" w:rsidP="00A459A9">
            <w:pPr>
              <w:rPr>
                <w:lang w:val="fr-FR"/>
              </w:rPr>
            </w:pPr>
            <w:r w:rsidRPr="002E26FF">
              <w:rPr>
                <w:lang w:val="fr-FR"/>
              </w:rPr>
              <w:t>Par exemple:</w:t>
            </w:r>
          </w:p>
          <w:p w:rsidR="002E26FF" w:rsidRDefault="002E26FF" w:rsidP="00A459A9">
            <w:pPr>
              <w:rPr>
                <w:lang w:val="fr-FR"/>
              </w:rPr>
            </w:pPr>
            <w:r w:rsidRPr="002E26FF">
              <w:rPr>
                <w:lang w:val="fr-FR"/>
              </w:rPr>
              <w:t>Tous les deux ans: Nuits antiques (Genève)</w:t>
            </w:r>
            <w:r>
              <w:rPr>
                <w:lang w:val="fr-FR"/>
              </w:rPr>
              <w:t> ;</w:t>
            </w:r>
          </w:p>
          <w:p w:rsidR="002E26FF" w:rsidRPr="002E26FF" w:rsidRDefault="002E26FF" w:rsidP="002E26FF">
            <w:pPr>
              <w:rPr>
                <w:lang w:val="fr-FR"/>
              </w:rPr>
            </w:pPr>
            <w:r w:rsidRPr="002E26FF">
              <w:rPr>
                <w:lang w:val="fr-FR"/>
              </w:rPr>
              <w:t>IXber, Lateinischer Kulturmonat St. Gallen: depuis 2007, diverses manifestations sont organisées annuellement dans le canton de St. Gall pendant le mois de novembre montrant le latin et la Suisse orientale latine sous un nouveau visage ;</w:t>
            </w:r>
          </w:p>
          <w:p w:rsidR="002E26FF" w:rsidRPr="002E26FF" w:rsidRDefault="002E26FF" w:rsidP="002E26FF">
            <w:pPr>
              <w:rPr>
                <w:lang w:val="fr-FR"/>
              </w:rPr>
            </w:pPr>
            <w:r w:rsidRPr="002E26FF">
              <w:rPr>
                <w:lang w:val="fr-FR"/>
              </w:rPr>
              <w:t>Schweizerischer Lateintag : organisée tous les deux ans dans le canton d’Argovie depuis 2008, cette journée vise à promouvoir l’image et l’enseignement du latin par le biais de nombreuses conférences et ateliers en allemand, français et italien ;</w:t>
            </w:r>
          </w:p>
          <w:p w:rsidR="00A459A9" w:rsidRPr="002E26FF" w:rsidRDefault="002E26FF" w:rsidP="00A459A9">
            <w:pPr>
              <w:rPr>
                <w:lang w:val="fr-FR"/>
              </w:rPr>
            </w:pPr>
            <w:r w:rsidRPr="002E26FF">
              <w:rPr>
                <w:lang w:val="fr-FR"/>
              </w:rPr>
              <w:t>Chaque année, de nombreuses classes, surtout en Suisse romande, participent au Festival Européen latin grec par le biais de la lecture publique participative</w:t>
            </w:r>
          </w:p>
        </w:tc>
      </w:tr>
    </w:tbl>
    <w:p w:rsidR="00A459A9" w:rsidRPr="002E26FF" w:rsidRDefault="00A459A9" w:rsidP="00A459A9">
      <w:pPr>
        <w:ind w:left="720"/>
        <w:rPr>
          <w:lang w:val="fr-FR"/>
        </w:rPr>
      </w:pPr>
    </w:p>
    <w:p w:rsidR="00A662E6" w:rsidRPr="002E26FF" w:rsidRDefault="00A662E6" w:rsidP="00A662E6">
      <w:pPr>
        <w:rPr>
          <w:lang w:val="fr-FR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733"/>
        <w:gridCol w:w="2491"/>
        <w:gridCol w:w="2572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 w:rsidRPr="002E26FF">
        <w:tc>
          <w:tcPr>
            <w:tcW w:w="2838" w:type="dxa"/>
          </w:tcPr>
          <w:p w:rsidR="00A459A9" w:rsidRPr="002E26FF" w:rsidRDefault="002E26FF" w:rsidP="00A459A9">
            <w:pPr>
              <w:rPr>
                <w:lang w:val="fr-FR"/>
              </w:rPr>
            </w:pPr>
            <w:r w:rsidRPr="000576ED">
              <w:rPr>
                <w:lang w:val="fr-CH"/>
              </w:rPr>
              <w:t>l’Association suisse des philologues classiques – Schweizerischer Altphilologenverband – Associazione svizzera dei filologi classici</w:t>
            </w:r>
            <w:r>
              <w:rPr>
                <w:rStyle w:val="Marquenotebasdepage"/>
                <w:lang w:val="fr-CH"/>
              </w:rPr>
              <w:footnoteReference w:id="1"/>
            </w:r>
            <w:r w:rsidRPr="000576ED">
              <w:rPr>
                <w:lang w:val="fr-CH"/>
              </w:rPr>
              <w:t>, assoc</w:t>
            </w:r>
            <w:r>
              <w:rPr>
                <w:lang w:val="fr-CH"/>
              </w:rPr>
              <w:t>i</w:t>
            </w:r>
            <w:r w:rsidRPr="000576ED">
              <w:rPr>
                <w:lang w:val="fr-CH"/>
              </w:rPr>
              <w:t>ation membre d’Euroclassica</w:t>
            </w:r>
          </w:p>
          <w:p w:rsidR="00A459A9" w:rsidRPr="002E26FF" w:rsidRDefault="00A459A9" w:rsidP="00A459A9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A459A9" w:rsidRPr="002E26FF" w:rsidRDefault="00F738F2" w:rsidP="00A459A9">
            <w:pPr>
              <w:rPr>
                <w:lang w:val="fr-FR"/>
              </w:rPr>
            </w:pPr>
            <w:r>
              <w:rPr>
                <w:lang w:val="fr-FR"/>
              </w:rPr>
              <w:t>258</w:t>
            </w:r>
          </w:p>
        </w:tc>
        <w:tc>
          <w:tcPr>
            <w:tcW w:w="2839" w:type="dxa"/>
          </w:tcPr>
          <w:p w:rsidR="00A459A9" w:rsidRDefault="00FF6705" w:rsidP="00A459A9">
            <w:pPr>
              <w:rPr>
                <w:lang w:val="fr-FR"/>
              </w:rPr>
            </w:pPr>
            <w:r>
              <w:rPr>
                <w:lang w:val="fr-FR"/>
              </w:rPr>
              <w:t>Formations continues,</w:t>
            </w:r>
          </w:p>
          <w:p w:rsidR="00FF6705" w:rsidRDefault="00FF6705" w:rsidP="00A459A9">
            <w:pPr>
              <w:rPr>
                <w:lang w:val="fr-FR"/>
              </w:rPr>
            </w:pPr>
            <w:r>
              <w:rPr>
                <w:lang w:val="fr-FR"/>
              </w:rPr>
              <w:t>Informations,</w:t>
            </w:r>
          </w:p>
          <w:p w:rsidR="00FF6705" w:rsidRPr="002E26FF" w:rsidRDefault="00FF6705" w:rsidP="00A459A9">
            <w:pPr>
              <w:rPr>
                <w:lang w:val="fr-FR"/>
              </w:rPr>
            </w:pPr>
            <w:r>
              <w:rPr>
                <w:lang w:val="fr-FR"/>
              </w:rPr>
              <w:t>assemblées</w:t>
            </w:r>
          </w:p>
        </w:tc>
      </w:tr>
      <w:tr w:rsidR="00A459A9" w:rsidRPr="002E26FF">
        <w:tc>
          <w:tcPr>
            <w:tcW w:w="2838" w:type="dxa"/>
          </w:tcPr>
          <w:p w:rsidR="00A459A9" w:rsidRPr="002E26FF" w:rsidRDefault="00A459A9" w:rsidP="00A459A9">
            <w:pPr>
              <w:rPr>
                <w:lang w:val="fr-FR"/>
              </w:rPr>
            </w:pPr>
          </w:p>
          <w:p w:rsidR="00A459A9" w:rsidRPr="002E26FF" w:rsidRDefault="00A459A9" w:rsidP="00A459A9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A459A9" w:rsidRPr="002E26FF" w:rsidRDefault="00A459A9" w:rsidP="00A459A9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A459A9" w:rsidRPr="002E26FF" w:rsidRDefault="00A459A9" w:rsidP="00A459A9">
            <w:pPr>
              <w:rPr>
                <w:lang w:val="fr-FR"/>
              </w:rPr>
            </w:pPr>
          </w:p>
        </w:tc>
      </w:tr>
      <w:tr w:rsidR="00A459A9" w:rsidRPr="002E26FF">
        <w:tc>
          <w:tcPr>
            <w:tcW w:w="2838" w:type="dxa"/>
          </w:tcPr>
          <w:p w:rsidR="00A459A9" w:rsidRPr="002E26FF" w:rsidRDefault="00A459A9" w:rsidP="00A459A9">
            <w:pPr>
              <w:rPr>
                <w:lang w:val="fr-FR"/>
              </w:rPr>
            </w:pPr>
          </w:p>
          <w:p w:rsidR="00A459A9" w:rsidRPr="002E26FF" w:rsidRDefault="00A459A9" w:rsidP="00A459A9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A459A9" w:rsidRPr="002E26FF" w:rsidRDefault="00A459A9" w:rsidP="00A459A9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A459A9" w:rsidRPr="002E26FF" w:rsidRDefault="00A459A9" w:rsidP="00A459A9">
            <w:pPr>
              <w:rPr>
                <w:lang w:val="fr-FR"/>
              </w:rPr>
            </w:pPr>
          </w:p>
        </w:tc>
      </w:tr>
    </w:tbl>
    <w:p w:rsidR="00A459A9" w:rsidRPr="002E26FF" w:rsidRDefault="00A459A9" w:rsidP="00A459A9">
      <w:pPr>
        <w:ind w:left="720"/>
        <w:rPr>
          <w:lang w:val="fr-FR"/>
        </w:rPr>
      </w:pPr>
    </w:p>
    <w:p w:rsidR="00A662E6" w:rsidRPr="002E26FF" w:rsidRDefault="00A662E6" w:rsidP="00A662E6">
      <w:pPr>
        <w:rPr>
          <w:lang w:val="fr-FR"/>
        </w:rPr>
      </w:pPr>
    </w:p>
    <w:p w:rsidR="00A662E6" w:rsidRPr="002E26FF" w:rsidRDefault="00A662E6" w:rsidP="00A662E6">
      <w:pPr>
        <w:rPr>
          <w:lang w:val="fr-FR"/>
        </w:rPr>
      </w:pPr>
    </w:p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23"/>
        <w:gridCol w:w="2175"/>
        <w:gridCol w:w="1723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FF6705" w:rsidP="00A459A9">
            <w:r>
              <w:t>Pas enseigné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FF6705" w:rsidP="00A459A9">
            <w:r>
              <w:t>Pas enseigné</w:t>
            </w:r>
          </w:p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662E6"/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031"/>
        <w:gridCol w:w="1885"/>
        <w:gridCol w:w="2015"/>
        <w:gridCol w:w="1865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473F6D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Pr="008476AB" w:rsidRDefault="008476AB" w:rsidP="00A459A9">
            <w:pPr>
              <w:rPr>
                <w:lang w:val="fr-FR"/>
              </w:rPr>
            </w:pPr>
            <w:r w:rsidRPr="008476AB">
              <w:rPr>
                <w:lang w:val="fr-FR"/>
              </w:rPr>
              <w:t>Canton de Neuchâtel: un cours de sensibilisation aux langues et cultures de l’Antiquité.</w:t>
            </w:r>
          </w:p>
          <w:p w:rsidR="008476AB" w:rsidRPr="008476AB" w:rsidRDefault="008476AB" w:rsidP="00A459A9">
            <w:pPr>
              <w:rPr>
                <w:lang w:val="fr-FR"/>
              </w:rPr>
            </w:pPr>
            <w:r>
              <w:rPr>
                <w:lang w:val="fr-FR"/>
              </w:rPr>
              <w:t>Canton de Genève : un cours de langue et culture latines.</w:t>
            </w:r>
          </w:p>
        </w:tc>
        <w:tc>
          <w:tcPr>
            <w:tcW w:w="2129" w:type="dxa"/>
          </w:tcPr>
          <w:p w:rsidR="00A459A9" w:rsidRPr="008476AB" w:rsidRDefault="00A459A9" w:rsidP="00A459A9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A459A9" w:rsidRPr="008476AB" w:rsidRDefault="00A459A9" w:rsidP="00A459A9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A459A9" w:rsidRDefault="00FF6705" w:rsidP="00A459A9">
            <w:r>
              <w:t>Les deux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 w:rsidRPr="008476AB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Pr="008476AB" w:rsidRDefault="008476AB" w:rsidP="00A459A9">
            <w:pPr>
              <w:rPr>
                <w:lang w:val="fr-FR"/>
              </w:rPr>
            </w:pPr>
            <w:r w:rsidRPr="008476AB">
              <w:rPr>
                <w:lang w:val="fr-FR"/>
              </w:rPr>
              <w:t>12 (pour les deux cours sus-mentionnés)</w:t>
            </w:r>
          </w:p>
        </w:tc>
        <w:tc>
          <w:tcPr>
            <w:tcW w:w="1606" w:type="dxa"/>
          </w:tcPr>
          <w:p w:rsidR="00C03E8A" w:rsidRPr="008476AB" w:rsidRDefault="00C03E8A" w:rsidP="00A459A9">
            <w:pPr>
              <w:rPr>
                <w:lang w:val="fr-FR"/>
              </w:rPr>
            </w:pPr>
          </w:p>
        </w:tc>
        <w:tc>
          <w:tcPr>
            <w:tcW w:w="1539" w:type="dxa"/>
          </w:tcPr>
          <w:p w:rsidR="00C03E8A" w:rsidRPr="008476AB" w:rsidRDefault="00C03E8A" w:rsidP="00A459A9">
            <w:pPr>
              <w:rPr>
                <w:lang w:val="fr-FR"/>
              </w:rPr>
            </w:pP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8476AB" w:rsidP="00A459A9">
            <w:r>
              <w:t>idem</w:t>
            </w:r>
          </w:p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8476AB" w:rsidP="00A459A9">
            <w:r>
              <w:t>idem</w:t>
            </w:r>
          </w:p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9D368F"/>
        </w:tc>
        <w:tc>
          <w:tcPr>
            <w:tcW w:w="4258" w:type="dxa"/>
          </w:tcPr>
          <w:p w:rsidR="00A459A9" w:rsidRDefault="00A459A9" w:rsidP="009D368F"/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6"/>
        <w:gridCol w:w="1914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473F6D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 w:rsidRPr="008476AB">
        <w:tc>
          <w:tcPr>
            <w:tcW w:w="2129" w:type="dxa"/>
          </w:tcPr>
          <w:p w:rsidR="00C03E8A" w:rsidRPr="008476AB" w:rsidRDefault="00C03E8A" w:rsidP="008476AB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A459A9" w:rsidRPr="008476AB" w:rsidRDefault="00A459A9" w:rsidP="009D368F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A459A9" w:rsidRPr="008476AB" w:rsidRDefault="00A459A9" w:rsidP="009D368F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Les deux</w:t>
            </w:r>
          </w:p>
        </w:tc>
      </w:tr>
    </w:tbl>
    <w:p w:rsidR="00A459A9" w:rsidRPr="008476AB" w:rsidRDefault="00A459A9" w:rsidP="00A459A9">
      <w:pPr>
        <w:ind w:left="720"/>
        <w:rPr>
          <w:lang w:val="fr-FR"/>
        </w:rPr>
      </w:pPr>
    </w:p>
    <w:p w:rsidR="00A459A9" w:rsidRPr="008476AB" w:rsidRDefault="00A459A9" w:rsidP="00A459A9">
      <w:pPr>
        <w:ind w:left="720"/>
        <w:rPr>
          <w:lang w:val="fr-FR"/>
        </w:rPr>
      </w:pPr>
    </w:p>
    <w:p w:rsidR="00C6393B" w:rsidRPr="008476AB" w:rsidRDefault="00C6393B" w:rsidP="00C6393B">
      <w:pPr>
        <w:rPr>
          <w:lang w:val="fr-FR"/>
        </w:rPr>
      </w:pPr>
    </w:p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 w:rsidRPr="008476AB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8476AB" w:rsidRPr="008476AB" w:rsidRDefault="008476AB" w:rsidP="008476AB">
            <w:pPr>
              <w:rPr>
                <w:lang w:val="fr-FR"/>
              </w:rPr>
            </w:pPr>
            <w:r w:rsidRPr="008476AB">
              <w:rPr>
                <w:lang w:val="fr-FR"/>
              </w:rPr>
              <w:t xml:space="preserve">Grandes </w:t>
            </w:r>
            <w:r>
              <w:rPr>
                <w:lang w:val="fr-FR"/>
              </w:rPr>
              <w:t>diffé</w:t>
            </w:r>
            <w:r w:rsidRPr="008476AB">
              <w:rPr>
                <w:lang w:val="fr-FR"/>
              </w:rPr>
              <w:t xml:space="preserve">rences entre les cantons. </w:t>
            </w:r>
          </w:p>
          <w:p w:rsidR="008476AB" w:rsidRPr="008476AB" w:rsidRDefault="008476AB" w:rsidP="008476AB">
            <w:pPr>
              <w:rPr>
                <w:lang w:val="fr-FR"/>
              </w:rPr>
            </w:pPr>
            <w:r>
              <w:rPr>
                <w:lang w:val="fr-FR"/>
              </w:rPr>
              <w:t>Souvent</w:t>
            </w:r>
            <w:r w:rsidRPr="008476AB">
              <w:rPr>
                <w:lang w:val="fr-FR"/>
              </w:rPr>
              <w:t>, il est possible d’apprendre le latin dès</w:t>
            </w:r>
            <w:r>
              <w:rPr>
                <w:lang w:val="fr-FR"/>
              </w:rPr>
              <w:t xml:space="preserve"> 12 ans.</w:t>
            </w:r>
          </w:p>
          <w:p w:rsidR="00A459A9" w:rsidRPr="008476AB" w:rsidRDefault="00A459A9" w:rsidP="009D368F">
            <w:pPr>
              <w:rPr>
                <w:lang w:val="fr-FR"/>
              </w:rPr>
            </w:pPr>
          </w:p>
        </w:tc>
        <w:tc>
          <w:tcPr>
            <w:tcW w:w="1480" w:type="dxa"/>
          </w:tcPr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3 ou 7 (8)</w:t>
            </w:r>
          </w:p>
        </w:tc>
        <w:tc>
          <w:tcPr>
            <w:tcW w:w="1513" w:type="dxa"/>
          </w:tcPr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Impossible à savoir</w:t>
            </w:r>
          </w:p>
        </w:tc>
        <w:tc>
          <w:tcPr>
            <w:tcW w:w="1507" w:type="dxa"/>
          </w:tcPr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Variable selon les cantons</w:t>
            </w:r>
          </w:p>
        </w:tc>
      </w:tr>
      <w:tr w:rsidR="00A459A9" w:rsidRPr="008476AB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8476AB" w:rsidRPr="008476AB" w:rsidRDefault="008476AB" w:rsidP="008476AB">
            <w:pPr>
              <w:rPr>
                <w:lang w:val="fr-FR"/>
              </w:rPr>
            </w:pPr>
            <w:r w:rsidRPr="008476AB">
              <w:rPr>
                <w:lang w:val="fr-FR"/>
              </w:rPr>
              <w:t xml:space="preserve">Grandes </w:t>
            </w:r>
            <w:r>
              <w:rPr>
                <w:lang w:val="fr-FR"/>
              </w:rPr>
              <w:t>diffé</w:t>
            </w:r>
            <w:r w:rsidRPr="008476AB">
              <w:rPr>
                <w:lang w:val="fr-FR"/>
              </w:rPr>
              <w:t xml:space="preserve">rences entre les cantons. </w:t>
            </w:r>
          </w:p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Parfois</w:t>
            </w:r>
            <w:r w:rsidRPr="008476AB">
              <w:rPr>
                <w:lang w:val="fr-FR"/>
              </w:rPr>
              <w:t xml:space="preserve">, il est possible d’apprendre le </w:t>
            </w:r>
            <w:r>
              <w:rPr>
                <w:lang w:val="fr-FR"/>
              </w:rPr>
              <w:t>grec</w:t>
            </w:r>
            <w:r w:rsidRPr="008476AB">
              <w:rPr>
                <w:lang w:val="fr-FR"/>
              </w:rPr>
              <w:t xml:space="preserve"> dès</w:t>
            </w:r>
            <w:r>
              <w:rPr>
                <w:lang w:val="fr-FR"/>
              </w:rPr>
              <w:t xml:space="preserve"> 13 ans, le plus souvent dès 15 ans</w:t>
            </w:r>
          </w:p>
        </w:tc>
        <w:tc>
          <w:tcPr>
            <w:tcW w:w="1480" w:type="dxa"/>
          </w:tcPr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2, 5 ou 4</w:t>
            </w:r>
          </w:p>
        </w:tc>
        <w:tc>
          <w:tcPr>
            <w:tcW w:w="1513" w:type="dxa"/>
          </w:tcPr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Impossible à savoir</w:t>
            </w:r>
          </w:p>
        </w:tc>
        <w:tc>
          <w:tcPr>
            <w:tcW w:w="1507" w:type="dxa"/>
          </w:tcPr>
          <w:p w:rsidR="00A459A9" w:rsidRPr="008476AB" w:rsidRDefault="008476AB" w:rsidP="009D368F">
            <w:pPr>
              <w:rPr>
                <w:lang w:val="fr-FR"/>
              </w:rPr>
            </w:pPr>
            <w:r>
              <w:rPr>
                <w:lang w:val="fr-FR"/>
              </w:rPr>
              <w:t>Variable selon les cantons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rPr>
          <w:trHeight w:val="255"/>
        </w:trPr>
        <w:tc>
          <w:tcPr>
            <w:tcW w:w="8516" w:type="dxa"/>
          </w:tcPr>
          <w:p w:rsidR="00A459A9" w:rsidRDefault="008476AB" w:rsidP="00A459A9">
            <w:r>
              <w:rPr>
                <w:lang w:val="fr-FR"/>
              </w:rPr>
              <w:t>Variable selon les cantons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 w:rsidRPr="002F7EDA">
        <w:tc>
          <w:tcPr>
            <w:tcW w:w="8516" w:type="dxa"/>
          </w:tcPr>
          <w:p w:rsidR="00A459A9" w:rsidRPr="002F7EDA" w:rsidRDefault="008476AB" w:rsidP="009D368F">
            <w:pPr>
              <w:rPr>
                <w:lang w:val="fr-FR"/>
              </w:rPr>
            </w:pPr>
            <w:r w:rsidRPr="002F7EDA">
              <w:rPr>
                <w:lang w:val="fr-FR"/>
              </w:rPr>
              <w:t>Les trois régions linguistiques présentent de grandes différences concernant le nombre d’années d’apprentissage, la dotation horaire hebdomadaire et les contenus (essentiellement de la langue vs langue et culture)</w:t>
            </w:r>
          </w:p>
          <w:p w:rsidR="00A459A9" w:rsidRPr="002F7EDA" w:rsidRDefault="00A459A9" w:rsidP="009D368F">
            <w:pPr>
              <w:rPr>
                <w:lang w:val="fr-FR"/>
              </w:rPr>
            </w:pPr>
          </w:p>
        </w:tc>
      </w:tr>
    </w:tbl>
    <w:p w:rsidR="00A459A9" w:rsidRPr="002F7EDA" w:rsidRDefault="00A459A9" w:rsidP="00A459A9">
      <w:pPr>
        <w:ind w:left="720"/>
        <w:rPr>
          <w:lang w:val="fr-FR"/>
        </w:rPr>
      </w:pPr>
    </w:p>
    <w:p w:rsidR="00A459A9" w:rsidRPr="002F7EDA" w:rsidRDefault="00A459A9" w:rsidP="00A459A9">
      <w:pPr>
        <w:ind w:left="720"/>
        <w:rPr>
          <w:lang w:val="fr-FR"/>
        </w:rPr>
      </w:pPr>
    </w:p>
    <w:p w:rsidR="00A459A9" w:rsidRPr="002F7EDA" w:rsidRDefault="00A459A9">
      <w:pPr>
        <w:rPr>
          <w:lang w:val="fr-FR"/>
        </w:rPr>
      </w:pPr>
      <w:r w:rsidRPr="002F7EDA">
        <w:rPr>
          <w:lang w:val="fr-FR"/>
        </w:rPr>
        <w:br w:type="page"/>
      </w:r>
    </w:p>
    <w:p w:rsidR="00FA1DD9" w:rsidRPr="002F7EDA" w:rsidRDefault="00FA1DD9" w:rsidP="00A662E6">
      <w:pPr>
        <w:rPr>
          <w:lang w:val="fr-FR"/>
        </w:rPr>
      </w:pP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C46BEA" w:rsidP="00A459A9">
            <w:r>
              <w:t>7</w:t>
            </w:r>
          </w:p>
        </w:tc>
        <w:tc>
          <w:tcPr>
            <w:tcW w:w="2839" w:type="dxa"/>
          </w:tcPr>
          <w:p w:rsidR="00A459A9" w:rsidRDefault="00C46BEA" w:rsidP="00A459A9">
            <w:r>
              <w:t>7</w:t>
            </w:r>
          </w:p>
        </w:tc>
        <w:tc>
          <w:tcPr>
            <w:tcW w:w="2839" w:type="dxa"/>
          </w:tcPr>
          <w:p w:rsidR="00A459A9" w:rsidRDefault="00C46BEA" w:rsidP="00A459A9">
            <w:r>
              <w:t>7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r>
        <w:t>as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902"/>
        <w:gridCol w:w="3894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C46BEA">
        <w:tc>
          <w:tcPr>
            <w:tcW w:w="8516" w:type="dxa"/>
          </w:tcPr>
          <w:p w:rsidR="00A459A9" w:rsidRPr="00C46BEA" w:rsidRDefault="00C46BEA" w:rsidP="00A459A9">
            <w:pPr>
              <w:pStyle w:val="Paragraphedeliste"/>
              <w:ind w:left="0"/>
              <w:rPr>
                <w:lang w:val="fr-FR"/>
              </w:rPr>
            </w:pPr>
            <w:r w:rsidRPr="00C46BEA">
              <w:rPr>
                <w:lang w:val="fr-FR"/>
              </w:rPr>
              <w:t>Pour pouvoir suivre une formation d’enseignant-e de latin ou de grec, les candidats doivent avoir un bachelor ou un master dans la langue en question.</w:t>
            </w:r>
          </w:p>
          <w:p w:rsidR="00C46BEA" w:rsidRPr="00C46BEA" w:rsidRDefault="00C46BEA" w:rsidP="00A459A9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Le latin et le grec sont deux branches distinctes.</w:t>
            </w:r>
          </w:p>
          <w:p w:rsidR="00A459A9" w:rsidRPr="00C46BEA" w:rsidRDefault="00A459A9" w:rsidP="00A459A9">
            <w:pPr>
              <w:pStyle w:val="Paragraphedeliste"/>
              <w:ind w:left="0"/>
              <w:rPr>
                <w:lang w:val="fr-FR"/>
              </w:rPr>
            </w:pPr>
          </w:p>
          <w:p w:rsidR="00A459A9" w:rsidRPr="00C46BEA" w:rsidRDefault="00A459A9" w:rsidP="00A459A9">
            <w:pPr>
              <w:pStyle w:val="Paragraphedeliste"/>
              <w:ind w:left="0"/>
              <w:rPr>
                <w:lang w:val="fr-FR"/>
              </w:rPr>
            </w:pPr>
          </w:p>
          <w:p w:rsidR="00A459A9" w:rsidRPr="00C46BEA" w:rsidRDefault="00A459A9" w:rsidP="00A459A9">
            <w:pPr>
              <w:pStyle w:val="Paragraphedeliste"/>
              <w:ind w:left="0"/>
              <w:rPr>
                <w:lang w:val="fr-FR"/>
              </w:rPr>
            </w:pPr>
          </w:p>
          <w:p w:rsidR="00A459A9" w:rsidRPr="00C46BEA" w:rsidRDefault="00A459A9" w:rsidP="00A459A9">
            <w:pPr>
              <w:pStyle w:val="Paragraphedeliste"/>
              <w:ind w:left="0"/>
              <w:rPr>
                <w:lang w:val="fr-FR"/>
              </w:rPr>
            </w:pPr>
          </w:p>
          <w:p w:rsidR="00A459A9" w:rsidRPr="00C46BEA" w:rsidRDefault="00A459A9" w:rsidP="00A459A9">
            <w:pPr>
              <w:pStyle w:val="Paragraphedeliste"/>
              <w:ind w:left="0"/>
              <w:rPr>
                <w:lang w:val="fr-FR"/>
              </w:rPr>
            </w:pPr>
          </w:p>
        </w:tc>
      </w:tr>
    </w:tbl>
    <w:p w:rsidR="00A459A9" w:rsidRPr="00C46BEA" w:rsidRDefault="00A459A9" w:rsidP="00A459A9">
      <w:pPr>
        <w:pStyle w:val="Paragraphedeliste"/>
        <w:rPr>
          <w:lang w:val="fr-FR"/>
        </w:rPr>
      </w:pPr>
    </w:p>
    <w:p w:rsidR="00FA1DD9" w:rsidRPr="00C46BEA" w:rsidRDefault="00FA1DD9" w:rsidP="00A662E6">
      <w:pPr>
        <w:rPr>
          <w:lang w:val="fr-FR"/>
        </w:rPr>
      </w:pPr>
    </w:p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C46BEA">
        <w:tc>
          <w:tcPr>
            <w:tcW w:w="8516" w:type="dxa"/>
          </w:tcPr>
          <w:p w:rsidR="00A459A9" w:rsidRPr="00C46BEA" w:rsidRDefault="00C46BEA" w:rsidP="00A459A9">
            <w:pPr>
              <w:rPr>
                <w:lang w:val="fr-FR"/>
              </w:rPr>
            </w:pPr>
            <w:r w:rsidRPr="00C46BEA">
              <w:rPr>
                <w:lang w:val="fr-FR"/>
              </w:rPr>
              <w:t xml:space="preserve">À la fin de leur formation, les candidats doivent se </w:t>
            </w:r>
            <w:r w:rsidR="00F2587C">
              <w:rPr>
                <w:lang w:val="fr-FR"/>
              </w:rPr>
              <w:t>pré</w:t>
            </w:r>
            <w:r w:rsidRPr="00C46BEA">
              <w:rPr>
                <w:lang w:val="fr-FR"/>
              </w:rPr>
              <w:t xml:space="preserve">senter à des examens. </w:t>
            </w:r>
            <w:r>
              <w:rPr>
                <w:lang w:val="fr-FR"/>
              </w:rPr>
              <w:t>Ceux-ci sont différents dans les diverses institutions de formation.</w:t>
            </w:r>
          </w:p>
          <w:p w:rsidR="00A459A9" w:rsidRPr="00C46BEA" w:rsidRDefault="00A459A9" w:rsidP="00A459A9">
            <w:pPr>
              <w:rPr>
                <w:lang w:val="fr-FR"/>
              </w:rPr>
            </w:pPr>
          </w:p>
          <w:p w:rsidR="00A459A9" w:rsidRPr="00C46BEA" w:rsidRDefault="00A459A9" w:rsidP="00A459A9">
            <w:pPr>
              <w:rPr>
                <w:lang w:val="fr-FR"/>
              </w:rPr>
            </w:pPr>
          </w:p>
          <w:p w:rsidR="00A459A9" w:rsidRPr="00C46BEA" w:rsidRDefault="00A459A9" w:rsidP="00A459A9">
            <w:pPr>
              <w:rPr>
                <w:lang w:val="fr-FR"/>
              </w:rPr>
            </w:pPr>
          </w:p>
          <w:p w:rsidR="00A459A9" w:rsidRPr="00C46BEA" w:rsidRDefault="00A459A9" w:rsidP="00A459A9">
            <w:pPr>
              <w:rPr>
                <w:lang w:val="fr-FR"/>
              </w:rPr>
            </w:pPr>
          </w:p>
          <w:p w:rsidR="00A459A9" w:rsidRPr="00C46BEA" w:rsidRDefault="00A459A9" w:rsidP="00A459A9">
            <w:pPr>
              <w:rPr>
                <w:lang w:val="fr-FR"/>
              </w:rPr>
            </w:pPr>
          </w:p>
          <w:p w:rsidR="00A459A9" w:rsidRPr="00C46BEA" w:rsidRDefault="00A459A9" w:rsidP="00A459A9">
            <w:pPr>
              <w:rPr>
                <w:lang w:val="fr-FR"/>
              </w:rPr>
            </w:pPr>
          </w:p>
          <w:p w:rsidR="00A459A9" w:rsidRPr="00C46BEA" w:rsidRDefault="00A459A9" w:rsidP="00A459A9">
            <w:pPr>
              <w:rPr>
                <w:lang w:val="fr-FR"/>
              </w:rPr>
            </w:pPr>
          </w:p>
        </w:tc>
      </w:tr>
    </w:tbl>
    <w:p w:rsidR="00A459A9" w:rsidRPr="00C46BEA" w:rsidRDefault="00A459A9" w:rsidP="00A459A9">
      <w:pPr>
        <w:ind w:left="720"/>
        <w:rPr>
          <w:lang w:val="fr-FR"/>
        </w:rPr>
      </w:pPr>
    </w:p>
    <w:p w:rsidR="00202A83" w:rsidRPr="00C46BEA" w:rsidRDefault="00202A83" w:rsidP="00A662E6">
      <w:pPr>
        <w:rPr>
          <w:lang w:val="fr-FR"/>
        </w:rPr>
      </w:pPr>
    </w:p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C46BEA" w:rsidP="009D368F">
            <w:r>
              <w:t>Impossible d’avoir des chiffres.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C46BEA">
        <w:tc>
          <w:tcPr>
            <w:tcW w:w="8516" w:type="dxa"/>
          </w:tcPr>
          <w:p w:rsidR="00A459A9" w:rsidRPr="00C46BEA" w:rsidRDefault="00C46BEA" w:rsidP="009D368F">
            <w:pPr>
              <w:rPr>
                <w:lang w:val="fr-FR"/>
              </w:rPr>
            </w:pPr>
            <w:r w:rsidRPr="00C46BEA">
              <w:rPr>
                <w:lang w:val="fr-FR"/>
              </w:rPr>
              <w:t>Oui, il y a des formations continues didactiques et académiques.</w:t>
            </w:r>
          </w:p>
          <w:p w:rsidR="00A459A9" w:rsidRPr="00C46BEA" w:rsidRDefault="00A459A9" w:rsidP="009D368F">
            <w:pPr>
              <w:rPr>
                <w:lang w:val="fr-FR"/>
              </w:rPr>
            </w:pPr>
          </w:p>
          <w:p w:rsidR="00A459A9" w:rsidRPr="00C46BEA" w:rsidRDefault="00A459A9" w:rsidP="009D368F">
            <w:pPr>
              <w:rPr>
                <w:lang w:val="fr-FR"/>
              </w:rPr>
            </w:pPr>
          </w:p>
          <w:p w:rsidR="00A459A9" w:rsidRPr="00C46BEA" w:rsidRDefault="00A459A9" w:rsidP="009D368F">
            <w:pPr>
              <w:rPr>
                <w:lang w:val="fr-FR"/>
              </w:rPr>
            </w:pPr>
          </w:p>
          <w:p w:rsidR="00A459A9" w:rsidRPr="00C46BEA" w:rsidRDefault="00A459A9" w:rsidP="009D368F">
            <w:pPr>
              <w:rPr>
                <w:lang w:val="fr-FR"/>
              </w:rPr>
            </w:pPr>
          </w:p>
          <w:p w:rsidR="00A459A9" w:rsidRPr="00C46BEA" w:rsidRDefault="00A459A9" w:rsidP="009D368F">
            <w:pPr>
              <w:rPr>
                <w:lang w:val="fr-FR"/>
              </w:rPr>
            </w:pPr>
          </w:p>
          <w:p w:rsidR="00A459A9" w:rsidRPr="00C46BEA" w:rsidRDefault="00A459A9" w:rsidP="009D368F">
            <w:pPr>
              <w:rPr>
                <w:lang w:val="fr-FR"/>
              </w:rPr>
            </w:pPr>
          </w:p>
          <w:p w:rsidR="00A459A9" w:rsidRPr="00C46BEA" w:rsidRDefault="00A459A9" w:rsidP="009D368F">
            <w:pPr>
              <w:rPr>
                <w:lang w:val="fr-FR"/>
              </w:rPr>
            </w:pPr>
          </w:p>
        </w:tc>
      </w:tr>
    </w:tbl>
    <w:p w:rsidR="00A459A9" w:rsidRPr="00C46BEA" w:rsidRDefault="00A459A9" w:rsidP="00A459A9">
      <w:pPr>
        <w:ind w:left="720"/>
        <w:rPr>
          <w:lang w:val="fr-FR"/>
        </w:rPr>
      </w:pPr>
    </w:p>
    <w:p w:rsidR="00202A83" w:rsidRPr="00C46BEA" w:rsidRDefault="00202A83" w:rsidP="00A662E6">
      <w:pPr>
        <w:rPr>
          <w:lang w:val="fr-FR"/>
        </w:rPr>
      </w:pPr>
    </w:p>
    <w:p w:rsidR="00202A83" w:rsidRPr="00C46BEA" w:rsidRDefault="00202A83" w:rsidP="00A662E6">
      <w:pPr>
        <w:rPr>
          <w:lang w:val="fr-FR"/>
        </w:rPr>
      </w:pPr>
    </w:p>
    <w:p w:rsidR="00202A83" w:rsidRDefault="00202A83" w:rsidP="009417F5">
      <w:pPr>
        <w:pStyle w:val="Paragraphedeliste"/>
        <w:numPr>
          <w:ilvl w:val="0"/>
          <w:numId w:val="9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948"/>
        <w:gridCol w:w="3848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85"/>
        <w:gridCol w:w="2600"/>
        <w:gridCol w:w="2611"/>
      </w:tblGrid>
      <w:tr w:rsidR="00C46BEA">
        <w:tc>
          <w:tcPr>
            <w:tcW w:w="2585" w:type="dxa"/>
          </w:tcPr>
          <w:p w:rsidR="00A459A9" w:rsidRDefault="00A459A9" w:rsidP="00A459A9">
            <w:r>
              <w:t>Books</w:t>
            </w:r>
          </w:p>
        </w:tc>
        <w:tc>
          <w:tcPr>
            <w:tcW w:w="2600" w:type="dxa"/>
          </w:tcPr>
          <w:p w:rsidR="00A459A9" w:rsidRDefault="00A459A9" w:rsidP="00A459A9">
            <w:r>
              <w:t>Levels</w:t>
            </w:r>
          </w:p>
        </w:tc>
        <w:tc>
          <w:tcPr>
            <w:tcW w:w="2611" w:type="dxa"/>
          </w:tcPr>
          <w:p w:rsidR="00A459A9" w:rsidRDefault="00A459A9" w:rsidP="00A459A9">
            <w:r>
              <w:t>Titles and Authors</w:t>
            </w:r>
          </w:p>
        </w:tc>
      </w:tr>
      <w:tr w:rsidR="00C46BEA">
        <w:tc>
          <w:tcPr>
            <w:tcW w:w="2585" w:type="dxa"/>
          </w:tcPr>
          <w:p w:rsidR="00A459A9" w:rsidRDefault="00C46BEA" w:rsidP="00A459A9">
            <w:r>
              <w:t>Suisse romande</w:t>
            </w:r>
          </w:p>
        </w:tc>
        <w:tc>
          <w:tcPr>
            <w:tcW w:w="2600" w:type="dxa"/>
          </w:tcPr>
          <w:p w:rsidR="00A459A9" w:rsidRDefault="00C46BEA" w:rsidP="00A459A9">
            <w:r>
              <w:t>Secondaire 1 (12-15 ans)</w:t>
            </w:r>
          </w:p>
        </w:tc>
        <w:tc>
          <w:tcPr>
            <w:tcW w:w="2611" w:type="dxa"/>
          </w:tcPr>
          <w:p w:rsidR="00A459A9" w:rsidRDefault="00C46BEA" w:rsidP="00A459A9">
            <w:r w:rsidRPr="00C46BEA">
              <w:t xml:space="preserve">Agocs, M., Baud, M., Durussel, V., Kolde, A., Maréchaux, S., Rapin, A. (2012-2014), </w:t>
            </w:r>
            <w:r w:rsidRPr="00C46BEA">
              <w:rPr>
                <w:i/>
                <w:iCs/>
              </w:rPr>
              <w:t>Latin Forum 9</w:t>
            </w:r>
            <w:r w:rsidRPr="00C46BEA">
              <w:rPr>
                <w:i/>
                <w:iCs/>
                <w:vertAlign w:val="superscript"/>
              </w:rPr>
              <w:t>ème</w:t>
            </w:r>
            <w:r w:rsidRPr="00C46BEA">
              <w:rPr>
                <w:i/>
                <w:iCs/>
              </w:rPr>
              <w:t xml:space="preserve"> - 11</w:t>
            </w:r>
            <w:r w:rsidRPr="00C46BEA">
              <w:rPr>
                <w:i/>
                <w:iCs/>
                <w:vertAlign w:val="superscript"/>
              </w:rPr>
              <w:t>ème</w:t>
            </w:r>
            <w:r w:rsidRPr="00C46BEA">
              <w:rPr>
                <w:i/>
                <w:iCs/>
              </w:rPr>
              <w:t xml:space="preserve">. </w:t>
            </w:r>
            <w:r w:rsidRPr="00C46BEA">
              <w:rPr>
                <w:lang w:val="en-US"/>
              </w:rPr>
              <w:t xml:space="preserve">Lausanne (adaptation romande de Gason, J., et Lambret, A. (1997-1999), </w:t>
            </w:r>
            <w:r w:rsidRPr="00C46BEA">
              <w:rPr>
                <w:i/>
                <w:lang w:val="en-US"/>
              </w:rPr>
              <w:t>Invitation au latin 5</w:t>
            </w:r>
            <w:r w:rsidRPr="00C46BEA">
              <w:rPr>
                <w:i/>
                <w:vertAlign w:val="superscript"/>
                <w:lang w:val="en-US"/>
              </w:rPr>
              <w:t>e</w:t>
            </w:r>
            <w:r w:rsidRPr="00C46BEA">
              <w:rPr>
                <w:i/>
                <w:lang w:val="en-US"/>
              </w:rPr>
              <w:t xml:space="preserve"> – 3</w:t>
            </w:r>
            <w:r w:rsidRPr="00C46BEA">
              <w:rPr>
                <w:i/>
                <w:vertAlign w:val="superscript"/>
                <w:lang w:val="en-US"/>
              </w:rPr>
              <w:t>e</w:t>
            </w:r>
            <w:r w:rsidRPr="00C46BEA">
              <w:rPr>
                <w:lang w:val="en-US"/>
              </w:rPr>
              <w:t xml:space="preserve">. </w:t>
            </w:r>
            <w:r>
              <w:t>Paris)</w:t>
            </w:r>
            <w:r w:rsidRPr="00672BF5">
              <w:t>.</w:t>
            </w:r>
          </w:p>
        </w:tc>
      </w:tr>
      <w:tr w:rsidR="00C46BEA">
        <w:tc>
          <w:tcPr>
            <w:tcW w:w="2585" w:type="dxa"/>
          </w:tcPr>
          <w:p w:rsidR="00C46BEA" w:rsidRDefault="00C46BEA" w:rsidP="00A459A9">
            <w:r>
              <w:t>Neuchâtel</w:t>
            </w:r>
          </w:p>
        </w:tc>
        <w:tc>
          <w:tcPr>
            <w:tcW w:w="2600" w:type="dxa"/>
          </w:tcPr>
          <w:p w:rsidR="00C46BEA" w:rsidRDefault="00C46BEA" w:rsidP="00C46BEA">
            <w:r>
              <w:t>Secondaire 1 (11 ans)</w:t>
            </w:r>
          </w:p>
        </w:tc>
        <w:tc>
          <w:tcPr>
            <w:tcW w:w="2611" w:type="dxa"/>
          </w:tcPr>
          <w:p w:rsidR="00C46BEA" w:rsidRDefault="009E7D61" w:rsidP="00A459A9">
            <w:r w:rsidRPr="009E7D61">
              <w:rPr>
                <w:rFonts w:cs="Courier New"/>
                <w:lang w:val="fr-FR"/>
              </w:rPr>
              <w:t>Fidanza, C. et Kolde, A.-M. (2017).</w:t>
            </w:r>
            <w:r w:rsidRPr="009E7D61">
              <w:rPr>
                <w:rFonts w:cs="Courier New"/>
                <w:i/>
                <w:lang w:val="fr-FR"/>
              </w:rPr>
              <w:t xml:space="preserve"> NEoLCA, Langues et cultures de l'Antiquité, 9e année</w:t>
            </w:r>
            <w:r w:rsidRPr="009E7D61">
              <w:rPr>
                <w:rFonts w:cs="Courier New"/>
                <w:lang w:val="fr-FR"/>
              </w:rPr>
              <w:t xml:space="preserve"> – </w:t>
            </w:r>
            <w:r w:rsidRPr="009E7D61">
              <w:rPr>
                <w:rFonts w:cs="Courier New"/>
                <w:i/>
                <w:lang w:val="fr-FR"/>
              </w:rPr>
              <w:t>10e année</w:t>
            </w:r>
            <w:r w:rsidRPr="009E7D61">
              <w:rPr>
                <w:rFonts w:cs="Courier New"/>
                <w:lang w:val="fr-FR"/>
              </w:rPr>
              <w:t xml:space="preserve">. </w:t>
            </w:r>
            <w:r>
              <w:rPr>
                <w:rFonts w:cs="Courier New"/>
              </w:rPr>
              <w:t>Neuchâtel</w:t>
            </w:r>
            <w:r w:rsidRPr="007F308A">
              <w:rPr>
                <w:rFonts w:cs="Courier New"/>
              </w:rPr>
              <w:t>.</w:t>
            </w:r>
          </w:p>
          <w:p w:rsidR="00C46BEA" w:rsidRDefault="00C46BEA" w:rsidP="00A459A9"/>
        </w:tc>
      </w:tr>
      <w:tr w:rsidR="00C46BEA">
        <w:tc>
          <w:tcPr>
            <w:tcW w:w="2585" w:type="dxa"/>
          </w:tcPr>
          <w:p w:rsidR="00C46BEA" w:rsidRDefault="00C46BEA" w:rsidP="00A459A9">
            <w:r>
              <w:t>Canton de Vaud</w:t>
            </w:r>
          </w:p>
        </w:tc>
        <w:tc>
          <w:tcPr>
            <w:tcW w:w="2600" w:type="dxa"/>
          </w:tcPr>
          <w:p w:rsidR="00C46BEA" w:rsidRDefault="00C46BEA" w:rsidP="00917D19">
            <w:r>
              <w:t>Secondaire 1 (12-15 ans)</w:t>
            </w:r>
          </w:p>
        </w:tc>
        <w:tc>
          <w:tcPr>
            <w:tcW w:w="2611" w:type="dxa"/>
          </w:tcPr>
          <w:p w:rsidR="00C46BEA" w:rsidRDefault="00C46BEA" w:rsidP="00A459A9">
            <w:r w:rsidRPr="00672BF5">
              <w:rPr>
                <w:rFonts w:cs="Cambria"/>
                <w:lang w:val="it-IT"/>
              </w:rPr>
              <w:t>Bassin, D.</w:t>
            </w:r>
            <w:r>
              <w:rPr>
                <w:rFonts w:cs="Cambria"/>
                <w:lang w:val="it-IT"/>
              </w:rPr>
              <w:t xml:space="preserve"> </w:t>
            </w:r>
            <w:r w:rsidRPr="00531D91">
              <w:rPr>
                <w:rFonts w:cs="Cambria"/>
                <w:lang w:val="it-IT"/>
              </w:rPr>
              <w:t>et al</w:t>
            </w:r>
            <w:r>
              <w:rPr>
                <w:rFonts w:cs="Cambria"/>
                <w:i/>
                <w:lang w:val="it-IT"/>
              </w:rPr>
              <w:t>.</w:t>
            </w:r>
            <w:r w:rsidRPr="00672BF5">
              <w:rPr>
                <w:rFonts w:cs="Cambria"/>
                <w:lang w:val="it-IT"/>
              </w:rPr>
              <w:t xml:space="preserve"> (2000). </w:t>
            </w:r>
            <w:r w:rsidRPr="00672BF5">
              <w:rPr>
                <w:rFonts w:cs="Cambria"/>
                <w:i/>
                <w:lang w:val="it-IT"/>
              </w:rPr>
              <w:t>Organon 2000.</w:t>
            </w:r>
            <w:r>
              <w:rPr>
                <w:rFonts w:cs="Cambria"/>
                <w:lang w:val="it-IT"/>
              </w:rPr>
              <w:t xml:space="preserve"> Lausanne </w:t>
            </w:r>
            <w:r w:rsidRPr="00672BF5">
              <w:rPr>
                <w:rFonts w:cs="Cambria"/>
                <w:lang w:val="it-IT"/>
              </w:rPr>
              <w:t xml:space="preserve">; Bassin, D., </w:t>
            </w:r>
            <w:r w:rsidRPr="00531D91">
              <w:rPr>
                <w:rFonts w:cs="Cambria"/>
                <w:lang w:val="it-IT"/>
              </w:rPr>
              <w:t>et al.</w:t>
            </w:r>
            <w:r w:rsidRPr="00672BF5">
              <w:rPr>
                <w:rFonts w:cs="Cambria"/>
                <w:lang w:val="it-IT"/>
              </w:rPr>
              <w:t xml:space="preserve"> (2005). </w:t>
            </w:r>
            <w:r w:rsidRPr="00672BF5">
              <w:rPr>
                <w:rFonts w:cs="Cambria"/>
                <w:i/>
                <w:lang w:val="it-IT"/>
              </w:rPr>
              <w:t>Organon 2005</w:t>
            </w:r>
            <w:r>
              <w:rPr>
                <w:rFonts w:cs="Cambria"/>
                <w:lang w:val="it-IT"/>
              </w:rPr>
              <w:t>. Lausanne</w:t>
            </w:r>
            <w:r w:rsidRPr="00672BF5">
              <w:rPr>
                <w:rFonts w:cs="Cambria"/>
                <w:lang w:val="it-IT"/>
              </w:rPr>
              <w:t>.</w:t>
            </w:r>
          </w:p>
        </w:tc>
      </w:tr>
      <w:tr w:rsidR="00C46BEA" w:rsidRPr="009E7D61">
        <w:tc>
          <w:tcPr>
            <w:tcW w:w="2585" w:type="dxa"/>
          </w:tcPr>
          <w:p w:rsidR="00C46BEA" w:rsidRPr="009E7D61" w:rsidRDefault="009E7D61" w:rsidP="00A459A9">
            <w:pPr>
              <w:rPr>
                <w:lang w:val="fr-FR"/>
              </w:rPr>
            </w:pPr>
            <w:r w:rsidRPr="009E7D61">
              <w:rPr>
                <w:lang w:val="fr-FR"/>
              </w:rPr>
              <w:t xml:space="preserve">En </w:t>
            </w:r>
            <w:r w:rsidR="00F2587C">
              <w:rPr>
                <w:lang w:val="fr-FR"/>
              </w:rPr>
              <w:t>géné</w:t>
            </w:r>
            <w:r w:rsidRPr="009E7D61">
              <w:rPr>
                <w:lang w:val="fr-FR"/>
              </w:rPr>
              <w:t>ral, les canton</w:t>
            </w:r>
            <w:r w:rsidR="00F2587C">
              <w:rPr>
                <w:lang w:val="fr-FR"/>
              </w:rPr>
              <w:t>s sont libres de choisir le maté</w:t>
            </w:r>
            <w:r w:rsidRPr="009E7D61">
              <w:rPr>
                <w:lang w:val="fr-FR"/>
              </w:rPr>
              <w:t>riel d’enseignement</w:t>
            </w:r>
          </w:p>
        </w:tc>
        <w:tc>
          <w:tcPr>
            <w:tcW w:w="2600" w:type="dxa"/>
          </w:tcPr>
          <w:p w:rsidR="00C46BEA" w:rsidRPr="009E7D61" w:rsidRDefault="00C46BEA" w:rsidP="00A459A9">
            <w:pPr>
              <w:rPr>
                <w:lang w:val="fr-FR"/>
              </w:rPr>
            </w:pPr>
          </w:p>
        </w:tc>
        <w:tc>
          <w:tcPr>
            <w:tcW w:w="2611" w:type="dxa"/>
          </w:tcPr>
          <w:p w:rsidR="00C46BEA" w:rsidRPr="009E7D61" w:rsidRDefault="00C46BEA" w:rsidP="00A459A9">
            <w:pPr>
              <w:rPr>
                <w:lang w:val="fr-FR"/>
              </w:rPr>
            </w:pPr>
          </w:p>
          <w:p w:rsidR="00C46BEA" w:rsidRPr="009E7D61" w:rsidRDefault="00C46BEA" w:rsidP="00A459A9">
            <w:pPr>
              <w:rPr>
                <w:lang w:val="fr-FR"/>
              </w:rPr>
            </w:pPr>
          </w:p>
          <w:p w:rsidR="00C46BEA" w:rsidRPr="009E7D61" w:rsidRDefault="00C46BEA" w:rsidP="00A459A9">
            <w:pPr>
              <w:rPr>
                <w:lang w:val="fr-FR"/>
              </w:rPr>
            </w:pPr>
          </w:p>
        </w:tc>
      </w:tr>
      <w:tr w:rsidR="00C46BEA" w:rsidRPr="009E7D61">
        <w:tc>
          <w:tcPr>
            <w:tcW w:w="2585" w:type="dxa"/>
          </w:tcPr>
          <w:p w:rsidR="00C46BEA" w:rsidRPr="009E7D61" w:rsidRDefault="00C46BEA" w:rsidP="00A459A9">
            <w:pPr>
              <w:rPr>
                <w:lang w:val="fr-FR"/>
              </w:rPr>
            </w:pPr>
          </w:p>
        </w:tc>
        <w:tc>
          <w:tcPr>
            <w:tcW w:w="2600" w:type="dxa"/>
          </w:tcPr>
          <w:p w:rsidR="00C46BEA" w:rsidRPr="009E7D61" w:rsidRDefault="00C46BEA" w:rsidP="00A459A9">
            <w:pPr>
              <w:rPr>
                <w:lang w:val="fr-FR"/>
              </w:rPr>
            </w:pPr>
          </w:p>
        </w:tc>
        <w:tc>
          <w:tcPr>
            <w:tcW w:w="2611" w:type="dxa"/>
          </w:tcPr>
          <w:p w:rsidR="00C46BEA" w:rsidRPr="009E7D61" w:rsidRDefault="00C46BEA" w:rsidP="00A459A9">
            <w:pPr>
              <w:rPr>
                <w:lang w:val="fr-FR"/>
              </w:rPr>
            </w:pPr>
          </w:p>
          <w:p w:rsidR="00C46BEA" w:rsidRPr="009E7D61" w:rsidRDefault="00C46BEA" w:rsidP="00A459A9">
            <w:pPr>
              <w:rPr>
                <w:lang w:val="fr-FR"/>
              </w:rPr>
            </w:pPr>
          </w:p>
          <w:p w:rsidR="00C46BEA" w:rsidRPr="009E7D61" w:rsidRDefault="00C46BEA" w:rsidP="00A459A9">
            <w:pPr>
              <w:rPr>
                <w:lang w:val="fr-FR"/>
              </w:rPr>
            </w:pPr>
          </w:p>
        </w:tc>
      </w:tr>
    </w:tbl>
    <w:p w:rsidR="00A459A9" w:rsidRPr="009E7D61" w:rsidRDefault="00A459A9" w:rsidP="00A459A9">
      <w:pPr>
        <w:ind w:left="720"/>
        <w:rPr>
          <w:lang w:val="fr-FR"/>
        </w:rPr>
      </w:pPr>
    </w:p>
    <w:p w:rsidR="00202A83" w:rsidRPr="009E7D61" w:rsidRDefault="00202A83" w:rsidP="00202A83">
      <w:pPr>
        <w:rPr>
          <w:lang w:val="fr-FR"/>
        </w:rPr>
      </w:pPr>
    </w:p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BB3A67" w:rsidP="009D368F">
            <w:r>
              <w:t>Induction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350BEB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F403D6">
        <w:tc>
          <w:tcPr>
            <w:tcW w:w="8516" w:type="dxa"/>
          </w:tcPr>
          <w:p w:rsidR="00A459A9" w:rsidRPr="00F403D6" w:rsidRDefault="00F403D6" w:rsidP="009D368F">
            <w:pPr>
              <w:rPr>
                <w:lang w:val="fr-FR"/>
              </w:rPr>
            </w:pPr>
            <w:r w:rsidRPr="00F403D6">
              <w:rPr>
                <w:lang w:val="fr-FR"/>
              </w:rPr>
              <w:t>Certains cantons connaissent un diplôme en fin d’école obligatoire.</w:t>
            </w:r>
          </w:p>
          <w:p w:rsidR="00F403D6" w:rsidRDefault="00F403D6" w:rsidP="009D368F">
            <w:pPr>
              <w:rPr>
                <w:lang w:val="fr-FR"/>
              </w:rPr>
            </w:pPr>
            <w:r>
              <w:rPr>
                <w:lang w:val="fr-FR"/>
              </w:rPr>
              <w:t>Dans tous les cantons, les examens de maturité / bac concernent aussi le latin et le grec : version, commentaire</w:t>
            </w:r>
          </w:p>
          <w:p w:rsidR="00F403D6" w:rsidRPr="00F403D6" w:rsidRDefault="00F403D6" w:rsidP="009D368F">
            <w:pPr>
              <w:rPr>
                <w:lang w:val="fr-FR"/>
              </w:rPr>
            </w:pPr>
            <w:r>
              <w:rPr>
                <w:lang w:val="fr-FR"/>
              </w:rPr>
              <w:t>À l’université, des examens au niveau bachelor et master : thème, version, commentaire</w:t>
            </w:r>
          </w:p>
          <w:p w:rsidR="00A459A9" w:rsidRPr="00F403D6" w:rsidRDefault="00A459A9" w:rsidP="009D368F">
            <w:pPr>
              <w:rPr>
                <w:lang w:val="fr-FR"/>
              </w:rPr>
            </w:pPr>
          </w:p>
          <w:p w:rsidR="00A459A9" w:rsidRPr="00F403D6" w:rsidRDefault="00A459A9" w:rsidP="009D368F">
            <w:pPr>
              <w:rPr>
                <w:lang w:val="fr-FR"/>
              </w:rPr>
            </w:pPr>
          </w:p>
          <w:p w:rsidR="00A459A9" w:rsidRPr="00F403D6" w:rsidRDefault="00A459A9" w:rsidP="009D368F">
            <w:pPr>
              <w:rPr>
                <w:lang w:val="fr-FR"/>
              </w:rPr>
            </w:pPr>
          </w:p>
          <w:p w:rsidR="00A459A9" w:rsidRPr="00F403D6" w:rsidRDefault="00A459A9" w:rsidP="009D368F">
            <w:pPr>
              <w:rPr>
                <w:lang w:val="fr-FR"/>
              </w:rPr>
            </w:pPr>
          </w:p>
          <w:p w:rsidR="00A459A9" w:rsidRPr="00F403D6" w:rsidRDefault="00A459A9" w:rsidP="009D368F">
            <w:pPr>
              <w:rPr>
                <w:lang w:val="fr-FR"/>
              </w:rPr>
            </w:pPr>
          </w:p>
          <w:p w:rsidR="00A459A9" w:rsidRPr="00F403D6" w:rsidRDefault="00A459A9" w:rsidP="009D368F">
            <w:pPr>
              <w:rPr>
                <w:lang w:val="fr-FR"/>
              </w:rPr>
            </w:pPr>
          </w:p>
          <w:p w:rsidR="00A459A9" w:rsidRPr="00F403D6" w:rsidRDefault="00A459A9" w:rsidP="009D368F">
            <w:pPr>
              <w:rPr>
                <w:lang w:val="fr-FR"/>
              </w:rPr>
            </w:pPr>
          </w:p>
        </w:tc>
      </w:tr>
    </w:tbl>
    <w:p w:rsidR="00A459A9" w:rsidRPr="00F403D6" w:rsidRDefault="00A459A9" w:rsidP="00A459A9">
      <w:pPr>
        <w:ind w:left="720"/>
        <w:rPr>
          <w:lang w:val="fr-FR"/>
        </w:rPr>
      </w:pPr>
    </w:p>
    <w:sectPr w:rsidR="00A459A9" w:rsidRPr="00F403D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B01" w:rsidRDefault="000A7B01" w:rsidP="002E26FF">
      <w:r>
        <w:separator/>
      </w:r>
    </w:p>
  </w:endnote>
  <w:endnote w:type="continuationSeparator" w:id="0">
    <w:p w:rsidR="000A7B01" w:rsidRDefault="000A7B01" w:rsidP="002E26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B01" w:rsidRDefault="000A7B01" w:rsidP="002E26FF">
      <w:r>
        <w:separator/>
      </w:r>
    </w:p>
  </w:footnote>
  <w:footnote w:type="continuationSeparator" w:id="0">
    <w:p w:rsidR="000A7B01" w:rsidRDefault="000A7B01" w:rsidP="002E26FF">
      <w:r>
        <w:continuationSeparator/>
      </w:r>
    </w:p>
  </w:footnote>
  <w:footnote w:id="1">
    <w:p w:rsidR="002E26FF" w:rsidRPr="00634337" w:rsidRDefault="002E26FF" w:rsidP="002E26FF">
      <w:pPr>
        <w:pStyle w:val="Notedebasdepage"/>
        <w:rPr>
          <w:lang w:val="fr-CH"/>
        </w:rPr>
      </w:pPr>
      <w:r>
        <w:rPr>
          <w:rStyle w:val="Marquenotebasdepage"/>
        </w:rPr>
        <w:footnoteRef/>
      </w:r>
      <w:r>
        <w:t xml:space="preserve"> </w:t>
      </w:r>
      <w:r w:rsidRPr="00634337">
        <w:t>http://www.philologia.ch/luzern/indexf.php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C4ECB"/>
    <w:multiLevelType w:val="hybridMultilevel"/>
    <w:tmpl w:val="A7FAB67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3845A2"/>
    <w:multiLevelType w:val="hybridMultilevel"/>
    <w:tmpl w:val="277E8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62E6"/>
    <w:rsid w:val="000A7B01"/>
    <w:rsid w:val="000E428C"/>
    <w:rsid w:val="0015123D"/>
    <w:rsid w:val="00173AFF"/>
    <w:rsid w:val="00202A83"/>
    <w:rsid w:val="002E26FF"/>
    <w:rsid w:val="002F7EDA"/>
    <w:rsid w:val="0034016D"/>
    <w:rsid w:val="00350BEB"/>
    <w:rsid w:val="00376B52"/>
    <w:rsid w:val="00473F6D"/>
    <w:rsid w:val="006500A1"/>
    <w:rsid w:val="00710686"/>
    <w:rsid w:val="00793037"/>
    <w:rsid w:val="007F7229"/>
    <w:rsid w:val="00844642"/>
    <w:rsid w:val="008476AB"/>
    <w:rsid w:val="009417F5"/>
    <w:rsid w:val="00965E13"/>
    <w:rsid w:val="009E7D61"/>
    <w:rsid w:val="00A026D1"/>
    <w:rsid w:val="00A4329C"/>
    <w:rsid w:val="00A459A9"/>
    <w:rsid w:val="00A662E6"/>
    <w:rsid w:val="00B162B9"/>
    <w:rsid w:val="00B47438"/>
    <w:rsid w:val="00BB3A67"/>
    <w:rsid w:val="00C03E8A"/>
    <w:rsid w:val="00C46BEA"/>
    <w:rsid w:val="00C529A9"/>
    <w:rsid w:val="00C6173A"/>
    <w:rsid w:val="00C6393B"/>
    <w:rsid w:val="00EC5639"/>
    <w:rsid w:val="00EF260E"/>
    <w:rsid w:val="00F2587C"/>
    <w:rsid w:val="00F403D6"/>
    <w:rsid w:val="00F738F2"/>
    <w:rsid w:val="00FA1DD9"/>
    <w:rsid w:val="00FB5CF4"/>
    <w:rsid w:val="00FF6705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unhideWhenUsed/>
    <w:rsid w:val="002E26FF"/>
    <w:rPr>
      <w:rFonts w:asciiTheme="minorHAnsi" w:eastAsiaTheme="minorHAnsi" w:hAnsiTheme="minorHAnsi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E26FF"/>
    <w:rPr>
      <w:rFonts w:asciiTheme="minorHAnsi" w:eastAsiaTheme="minorHAnsi" w:hAnsiTheme="minorHAnsi"/>
      <w:lang w:val="fr-FR"/>
    </w:rPr>
  </w:style>
  <w:style w:type="character" w:styleId="Marquenotebasdepage">
    <w:name w:val="footnote reference"/>
    <w:basedOn w:val="Policepardfaut"/>
    <w:uiPriority w:val="99"/>
    <w:unhideWhenUsed/>
    <w:rsid w:val="002E26F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8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1263</Words>
  <Characters>7203</Characters>
  <Application>Microsoft Macintosh Word</Application>
  <DocSecurity>0</DocSecurity>
  <Lines>60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6</cp:revision>
  <dcterms:created xsi:type="dcterms:W3CDTF">2020-03-05T10:58:00Z</dcterms:created>
  <dcterms:modified xsi:type="dcterms:W3CDTF">2020-03-12T13:04:00Z</dcterms:modified>
</cp:coreProperties>
</file>