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27994" w14:textId="0B8074A6" w:rsidR="001C6AE4" w:rsidRPr="000102A1" w:rsidRDefault="005E0799" w:rsidP="00F04C90">
      <w:pPr>
        <w:pStyle w:val="Heading1"/>
        <w:rPr>
          <w:rFonts w:eastAsia="Times New Roman"/>
          <w:lang w:val="de-CH"/>
        </w:rPr>
      </w:pPr>
      <w:proofErr w:type="spellStart"/>
      <w:r w:rsidRPr="000102A1">
        <w:rPr>
          <w:b/>
        </w:rPr>
        <w:t>Classical</w:t>
      </w:r>
      <w:proofErr w:type="spellEnd"/>
      <w:r w:rsidRPr="000102A1">
        <w:rPr>
          <w:b/>
        </w:rPr>
        <w:t xml:space="preserve"> </w:t>
      </w:r>
      <w:proofErr w:type="spellStart"/>
      <w:r w:rsidRPr="000102A1">
        <w:rPr>
          <w:b/>
        </w:rPr>
        <w:t>Myth</w:t>
      </w:r>
      <w:proofErr w:type="spellEnd"/>
      <w:r w:rsidRPr="000102A1">
        <w:rPr>
          <w:b/>
        </w:rPr>
        <w:t xml:space="preserve"> in Alfred </w:t>
      </w:r>
      <w:proofErr w:type="spellStart"/>
      <w:r w:rsidRPr="000102A1">
        <w:rPr>
          <w:b/>
        </w:rPr>
        <w:t>Hitchcock’s</w:t>
      </w:r>
      <w:proofErr w:type="spellEnd"/>
      <w:r w:rsidRPr="000102A1">
        <w:rPr>
          <w:b/>
        </w:rPr>
        <w:t xml:space="preserve"> </w:t>
      </w:r>
      <w:proofErr w:type="spellStart"/>
      <w:r w:rsidRPr="000102A1">
        <w:rPr>
          <w:b/>
        </w:rPr>
        <w:t>Wrong</w:t>
      </w:r>
      <w:proofErr w:type="spellEnd"/>
      <w:r w:rsidRPr="000102A1">
        <w:rPr>
          <w:b/>
        </w:rPr>
        <w:t xml:space="preserve"> Man </w:t>
      </w:r>
      <w:proofErr w:type="spellStart"/>
      <w:r w:rsidRPr="000102A1">
        <w:rPr>
          <w:b/>
        </w:rPr>
        <w:t>and</w:t>
      </w:r>
      <w:proofErr w:type="spellEnd"/>
      <w:r w:rsidRPr="000102A1">
        <w:rPr>
          <w:b/>
        </w:rPr>
        <w:t xml:space="preserve"> Grace Kelly Films</w:t>
      </w:r>
      <w:r w:rsidR="001C6AE4" w:rsidRPr="000102A1">
        <w:rPr>
          <w:lang w:val="en-GB"/>
        </w:rPr>
        <w:t xml:space="preserve">, </w:t>
      </w:r>
      <w:r w:rsidRPr="000102A1">
        <w:rPr>
          <w:lang w:val="en-GB"/>
        </w:rPr>
        <w:t>Mark William Padilla</w:t>
      </w:r>
      <w:r w:rsidR="009B5069" w:rsidRPr="000102A1">
        <w:rPr>
          <w:lang w:val="en-GB"/>
        </w:rPr>
        <w:t xml:space="preserve">, Hardcover, </w:t>
      </w:r>
      <w:r w:rsidRPr="000102A1">
        <w:rPr>
          <w:lang w:val="en-GB"/>
        </w:rPr>
        <w:t>xl</w:t>
      </w:r>
      <w:r w:rsidR="001C6AE4" w:rsidRPr="000102A1">
        <w:rPr>
          <w:lang w:val="en-GB"/>
        </w:rPr>
        <w:t xml:space="preserve"> &amp; </w:t>
      </w:r>
      <w:r w:rsidRPr="000102A1">
        <w:rPr>
          <w:lang w:val="en-GB"/>
        </w:rPr>
        <w:t>371</w:t>
      </w:r>
      <w:r w:rsidR="001C6AE4" w:rsidRPr="000102A1">
        <w:rPr>
          <w:lang w:val="en-GB"/>
        </w:rPr>
        <w:t xml:space="preserve"> pages, </w:t>
      </w:r>
      <w:r w:rsidRPr="000102A1">
        <w:rPr>
          <w:lang w:val="en-GB"/>
        </w:rPr>
        <w:t>Lexington Books (2019</w:t>
      </w:r>
      <w:r w:rsidR="001C6AE4" w:rsidRPr="000102A1">
        <w:rPr>
          <w:lang w:val="en-GB"/>
        </w:rPr>
        <w:t xml:space="preserve">), </w:t>
      </w:r>
      <w:r w:rsidR="000102A1" w:rsidRPr="000102A1">
        <w:rPr>
          <w:lang w:val="en-GB"/>
        </w:rPr>
        <w:t>$12</w:t>
      </w:r>
      <w:r w:rsidR="009B5069" w:rsidRPr="000102A1">
        <w:rPr>
          <w:lang w:val="en-GB"/>
        </w:rPr>
        <w:t>0.00</w:t>
      </w:r>
      <w:r w:rsidR="001C6AE4" w:rsidRPr="000102A1">
        <w:rPr>
          <w:lang w:val="en-GB"/>
        </w:rPr>
        <w:t xml:space="preserve">, </w:t>
      </w:r>
      <w:r w:rsidR="00E3317D" w:rsidRPr="000102A1">
        <w:rPr>
          <w:rFonts w:eastAsia="Times New Roman" w:cs="Arial"/>
          <w:color w:val="333333"/>
          <w:shd w:val="clear" w:color="auto" w:fill="FFFFFF"/>
          <w:lang w:val="de-CH"/>
        </w:rPr>
        <w:t>978-1498563505</w:t>
      </w:r>
      <w:r w:rsidR="001C6AE4" w:rsidRPr="000102A1">
        <w:rPr>
          <w:rFonts w:eastAsia="Times New Roman"/>
          <w:color w:val="2A2A2A"/>
          <w:lang w:val="en-GB"/>
        </w:rPr>
        <w:t>.</w:t>
      </w:r>
    </w:p>
    <w:p w14:paraId="4D60BF12" w14:textId="77777777" w:rsidR="001C6AE4" w:rsidRPr="000102A1" w:rsidRDefault="001C6AE4" w:rsidP="00F04C90">
      <w:pPr>
        <w:pStyle w:val="Heading1"/>
        <w:rPr>
          <w:lang w:val="en-GB"/>
        </w:rPr>
      </w:pPr>
    </w:p>
    <w:p w14:paraId="311A4D1F" w14:textId="7E967B26" w:rsidR="00157018" w:rsidRPr="00F04C90" w:rsidRDefault="00B467E5" w:rsidP="00070A78">
      <w:pPr>
        <w:rPr>
          <w:rFonts w:ascii="Calibri" w:hAnsi="Calibri" w:cs="Times New Roman"/>
          <w:lang w:val="en-GB"/>
        </w:rPr>
      </w:pPr>
      <w:r w:rsidRPr="00F04C90">
        <w:rPr>
          <w:rFonts w:ascii="Calibri" w:hAnsi="Calibri" w:cs="Times New Roman"/>
          <w:lang w:val="en-GB"/>
        </w:rPr>
        <w:t>For most classicists, t</w:t>
      </w:r>
      <w:r w:rsidR="00070A78" w:rsidRPr="00F04C90">
        <w:rPr>
          <w:rFonts w:ascii="Calibri" w:hAnsi="Calibri" w:cs="Times New Roman"/>
          <w:lang w:val="en-GB"/>
        </w:rPr>
        <w:t>he films of Alfred Hitchcock are</w:t>
      </w:r>
      <w:r w:rsidR="00DD0681" w:rsidRPr="00F04C90">
        <w:rPr>
          <w:rFonts w:ascii="Calibri" w:hAnsi="Calibri" w:cs="Times New Roman"/>
          <w:lang w:val="en-GB"/>
        </w:rPr>
        <w:t xml:space="preserve"> perhaps</w:t>
      </w:r>
      <w:r w:rsidR="00070A78" w:rsidRPr="00F04C90">
        <w:rPr>
          <w:rFonts w:ascii="Calibri" w:hAnsi="Calibri" w:cs="Times New Roman"/>
          <w:lang w:val="en-GB"/>
        </w:rPr>
        <w:t xml:space="preserve"> not the first </w:t>
      </w:r>
      <w:r w:rsidR="00B02741" w:rsidRPr="00F04C90">
        <w:rPr>
          <w:rFonts w:ascii="Calibri" w:hAnsi="Calibri" w:cs="Times New Roman"/>
          <w:lang w:val="en-GB"/>
        </w:rPr>
        <w:t>place</w:t>
      </w:r>
      <w:r w:rsidR="00157018" w:rsidRPr="00F04C90">
        <w:rPr>
          <w:rFonts w:ascii="Calibri" w:hAnsi="Calibri" w:cs="Times New Roman"/>
          <w:lang w:val="en-GB"/>
        </w:rPr>
        <w:t xml:space="preserve"> </w:t>
      </w:r>
      <w:r w:rsidR="00B02741" w:rsidRPr="00F04C90">
        <w:rPr>
          <w:rFonts w:ascii="Calibri" w:hAnsi="Calibri" w:cs="Times New Roman"/>
          <w:lang w:val="en-GB"/>
        </w:rPr>
        <w:t>to look for traces of</w:t>
      </w:r>
      <w:r w:rsidR="00070A78" w:rsidRPr="00F04C90">
        <w:rPr>
          <w:rFonts w:ascii="Calibri" w:hAnsi="Calibri" w:cs="Times New Roman"/>
          <w:lang w:val="en-GB"/>
        </w:rPr>
        <w:t xml:space="preserve"> “classical reception”. </w:t>
      </w:r>
      <w:r w:rsidR="00EE633D" w:rsidRPr="00F04C90">
        <w:rPr>
          <w:rFonts w:ascii="Calibri" w:hAnsi="Calibri" w:cs="Times New Roman"/>
          <w:lang w:val="en-GB"/>
        </w:rPr>
        <w:t>However, sceptics may be disabused by Mark Padilla’s recent monograph</w:t>
      </w:r>
      <w:r w:rsidR="00FA038C" w:rsidRPr="00F04C90">
        <w:rPr>
          <w:rFonts w:ascii="Calibri" w:hAnsi="Calibri" w:cs="Times New Roman"/>
          <w:lang w:val="en-GB"/>
        </w:rPr>
        <w:t>,</w:t>
      </w:r>
      <w:r w:rsidR="00EE633D" w:rsidRPr="00F04C90">
        <w:rPr>
          <w:rFonts w:ascii="Calibri" w:hAnsi="Calibri" w:cs="Times New Roman"/>
          <w:lang w:val="en-GB"/>
        </w:rPr>
        <w:t xml:space="preserve"> </w:t>
      </w:r>
      <w:r w:rsidR="00FA038C" w:rsidRPr="00F04C90">
        <w:rPr>
          <w:rFonts w:ascii="Calibri" w:hAnsi="Calibri" w:cs="Times New Roman"/>
          <w:lang w:val="en-GB"/>
        </w:rPr>
        <w:t>where</w:t>
      </w:r>
      <w:r w:rsidR="00EE633D" w:rsidRPr="00F04C90">
        <w:rPr>
          <w:rFonts w:ascii="Calibri" w:hAnsi="Calibri" w:cs="Times New Roman"/>
          <w:lang w:val="en-GB"/>
        </w:rPr>
        <w:t xml:space="preserve"> six Hitchcock films</w:t>
      </w:r>
      <w:r w:rsidR="00FA038C" w:rsidRPr="00F04C90">
        <w:rPr>
          <w:rFonts w:ascii="Calibri" w:hAnsi="Calibri" w:cs="Times New Roman"/>
          <w:lang w:val="en-GB"/>
        </w:rPr>
        <w:t xml:space="preserve"> are analysed and discussed</w:t>
      </w:r>
      <w:r w:rsidR="00EE633D" w:rsidRPr="00F04C90">
        <w:rPr>
          <w:rFonts w:ascii="Calibri" w:hAnsi="Calibri" w:cs="Times New Roman"/>
          <w:lang w:val="en-GB"/>
        </w:rPr>
        <w:t xml:space="preserve"> from the background of </w:t>
      </w:r>
      <w:r w:rsidR="00B02741" w:rsidRPr="00F04C90">
        <w:rPr>
          <w:rFonts w:ascii="Calibri" w:hAnsi="Calibri" w:cs="Times New Roman"/>
          <w:lang w:val="en-GB"/>
        </w:rPr>
        <w:t xml:space="preserve">ancient models. Padilla’s main interest lies in the realm of </w:t>
      </w:r>
      <w:r w:rsidR="009E1974" w:rsidRPr="00F04C90">
        <w:rPr>
          <w:rFonts w:ascii="Calibri" w:hAnsi="Calibri" w:cs="Times New Roman"/>
          <w:lang w:val="en-GB"/>
        </w:rPr>
        <w:t xml:space="preserve">classical </w:t>
      </w:r>
      <w:r w:rsidR="00B02741" w:rsidRPr="00F04C90">
        <w:rPr>
          <w:rFonts w:ascii="Calibri" w:hAnsi="Calibri" w:cs="Times New Roman"/>
          <w:lang w:val="en-GB"/>
        </w:rPr>
        <w:t>mythology and texts connected to mythology</w:t>
      </w:r>
      <w:r w:rsidR="00160D2A" w:rsidRPr="00F04C90">
        <w:rPr>
          <w:rFonts w:ascii="Calibri" w:hAnsi="Calibri" w:cs="Times New Roman"/>
          <w:lang w:val="en-GB"/>
        </w:rPr>
        <w:t xml:space="preserve"> (viz., literary myths)</w:t>
      </w:r>
      <w:r w:rsidR="00886DD2" w:rsidRPr="00F04C90">
        <w:rPr>
          <w:rFonts w:ascii="Calibri" w:hAnsi="Calibri" w:cs="Times New Roman"/>
          <w:lang w:val="en-GB"/>
        </w:rPr>
        <w:t>, and how these stories and texts shape</w:t>
      </w:r>
      <w:r w:rsidR="00B2771E" w:rsidRPr="00F04C90">
        <w:rPr>
          <w:rFonts w:ascii="Calibri" w:hAnsi="Calibri" w:cs="Times New Roman"/>
          <w:lang w:val="en-GB"/>
        </w:rPr>
        <w:t>d</w:t>
      </w:r>
      <w:r w:rsidR="00886DD2" w:rsidRPr="00F04C90">
        <w:rPr>
          <w:rFonts w:ascii="Calibri" w:hAnsi="Calibri" w:cs="Times New Roman"/>
          <w:lang w:val="en-GB"/>
        </w:rPr>
        <w:t xml:space="preserve"> Hitchcock’s mode</w:t>
      </w:r>
      <w:r w:rsidR="00E6659A" w:rsidRPr="00F04C90">
        <w:rPr>
          <w:rFonts w:ascii="Calibri" w:hAnsi="Calibri" w:cs="Times New Roman"/>
          <w:lang w:val="en-GB"/>
        </w:rPr>
        <w:t>s</w:t>
      </w:r>
      <w:r w:rsidR="00886DD2" w:rsidRPr="00F04C90">
        <w:rPr>
          <w:rFonts w:ascii="Calibri" w:hAnsi="Calibri" w:cs="Times New Roman"/>
          <w:lang w:val="en-GB"/>
        </w:rPr>
        <w:t xml:space="preserve"> of narration and the characters in his films.</w:t>
      </w:r>
    </w:p>
    <w:p w14:paraId="7055E233" w14:textId="77777777" w:rsidR="00157018" w:rsidRPr="00F04C90" w:rsidRDefault="00157018" w:rsidP="00070A78">
      <w:pPr>
        <w:rPr>
          <w:rFonts w:ascii="Calibri" w:hAnsi="Calibri" w:cs="Times New Roman"/>
          <w:lang w:val="en-GB"/>
        </w:rPr>
      </w:pPr>
    </w:p>
    <w:p w14:paraId="0A8A0F3B" w14:textId="3CDD6A45" w:rsidR="00160D2A" w:rsidRPr="00F04C90" w:rsidRDefault="00B02741" w:rsidP="00070A78">
      <w:pPr>
        <w:rPr>
          <w:rFonts w:ascii="Calibri" w:hAnsi="Calibri" w:cs="Times New Roman"/>
          <w:lang w:val="en-GB"/>
        </w:rPr>
      </w:pPr>
      <w:r w:rsidRPr="00F04C90">
        <w:rPr>
          <w:rFonts w:ascii="Calibri" w:hAnsi="Calibri" w:cs="Times New Roman"/>
          <w:lang w:val="en-GB"/>
        </w:rPr>
        <w:t>The</w:t>
      </w:r>
      <w:r w:rsidR="00F56CF1" w:rsidRPr="00F04C90">
        <w:rPr>
          <w:rFonts w:ascii="Calibri" w:hAnsi="Calibri" w:cs="Times New Roman"/>
          <w:lang w:val="en-GB"/>
        </w:rPr>
        <w:t xml:space="preserve"> first “triptych” (as the author calls it) deals with films that share the narrative motif of the wrong suspect. The</w:t>
      </w:r>
      <w:r w:rsidRPr="00F04C90">
        <w:rPr>
          <w:rFonts w:ascii="Calibri" w:hAnsi="Calibri" w:cs="Times New Roman"/>
          <w:lang w:val="en-GB"/>
        </w:rPr>
        <w:t xml:space="preserve"> style and the narrative development of </w:t>
      </w:r>
      <w:r w:rsidRPr="00F04C90">
        <w:rPr>
          <w:rFonts w:ascii="Calibri" w:hAnsi="Calibri" w:cs="Times New Roman"/>
          <w:i/>
          <w:lang w:val="en-GB"/>
        </w:rPr>
        <w:t>The 39 Steps</w:t>
      </w:r>
      <w:r w:rsidRPr="00F04C90">
        <w:rPr>
          <w:rFonts w:ascii="Calibri" w:hAnsi="Calibri" w:cs="Times New Roman"/>
          <w:lang w:val="en-GB"/>
        </w:rPr>
        <w:t xml:space="preserve"> (</w:t>
      </w:r>
      <w:r w:rsidR="00157018" w:rsidRPr="00F04C90">
        <w:rPr>
          <w:rFonts w:ascii="Calibri" w:hAnsi="Calibri" w:cs="Times New Roman"/>
          <w:lang w:val="en-GB"/>
        </w:rPr>
        <w:t>1935</w:t>
      </w:r>
      <w:r w:rsidRPr="00F04C90">
        <w:rPr>
          <w:rFonts w:ascii="Calibri" w:hAnsi="Calibri" w:cs="Times New Roman"/>
          <w:lang w:val="en-GB"/>
        </w:rPr>
        <w:t xml:space="preserve">) are viewed from the backdrop of </w:t>
      </w:r>
      <w:r w:rsidR="00674575" w:rsidRPr="00F04C90">
        <w:rPr>
          <w:rFonts w:ascii="Calibri" w:hAnsi="Calibri" w:cs="Times New Roman"/>
          <w:lang w:val="en-GB"/>
        </w:rPr>
        <w:t>Homer’s</w:t>
      </w:r>
      <w:r w:rsidRPr="00F04C90">
        <w:rPr>
          <w:rFonts w:ascii="Calibri" w:hAnsi="Calibri" w:cs="Times New Roman"/>
          <w:lang w:val="en-GB"/>
        </w:rPr>
        <w:t xml:space="preserve"> </w:t>
      </w:r>
      <w:r w:rsidRPr="00F04C90">
        <w:rPr>
          <w:rFonts w:ascii="Calibri" w:hAnsi="Calibri" w:cs="Times New Roman"/>
          <w:i/>
          <w:lang w:val="en-GB"/>
        </w:rPr>
        <w:t>Odyssey</w:t>
      </w:r>
      <w:r w:rsidRPr="00F04C90">
        <w:rPr>
          <w:rFonts w:ascii="Calibri" w:hAnsi="Calibri" w:cs="Times New Roman"/>
          <w:lang w:val="en-GB"/>
        </w:rPr>
        <w:t xml:space="preserve">; the Parthenon sculptures as exhibited in the British Museum </w:t>
      </w:r>
      <w:r w:rsidR="00160D2A" w:rsidRPr="00F04C90">
        <w:rPr>
          <w:rFonts w:ascii="Calibri" w:hAnsi="Calibri" w:cs="Times New Roman"/>
          <w:lang w:val="en-GB"/>
        </w:rPr>
        <w:t>are regarded as models for</w:t>
      </w:r>
      <w:r w:rsidR="00D653C9" w:rsidRPr="00F04C90">
        <w:rPr>
          <w:rFonts w:ascii="Calibri" w:hAnsi="Calibri" w:cs="Times New Roman"/>
          <w:lang w:val="en-GB"/>
        </w:rPr>
        <w:t xml:space="preserve"> several</w:t>
      </w:r>
      <w:r w:rsidR="00160D2A" w:rsidRPr="00F04C90">
        <w:rPr>
          <w:rFonts w:ascii="Calibri" w:hAnsi="Calibri" w:cs="Times New Roman"/>
          <w:lang w:val="en-GB"/>
        </w:rPr>
        <w:t xml:space="preserve"> characters in </w:t>
      </w:r>
      <w:r w:rsidR="00160D2A" w:rsidRPr="00F04C90">
        <w:rPr>
          <w:rFonts w:ascii="Calibri" w:hAnsi="Calibri" w:cs="Times New Roman"/>
          <w:i/>
          <w:lang w:val="en-GB"/>
        </w:rPr>
        <w:t>Saboteur</w:t>
      </w:r>
      <w:r w:rsidR="00160D2A" w:rsidRPr="00F04C90">
        <w:rPr>
          <w:rFonts w:ascii="Calibri" w:hAnsi="Calibri" w:cs="Times New Roman"/>
          <w:lang w:val="en-GB"/>
        </w:rPr>
        <w:t xml:space="preserve"> (</w:t>
      </w:r>
      <w:r w:rsidR="00157018" w:rsidRPr="00F04C90">
        <w:rPr>
          <w:rFonts w:ascii="Calibri" w:hAnsi="Calibri" w:cs="Times New Roman"/>
          <w:lang w:val="en-GB"/>
        </w:rPr>
        <w:t>1942</w:t>
      </w:r>
      <w:r w:rsidR="00160D2A" w:rsidRPr="00F04C90">
        <w:rPr>
          <w:rFonts w:ascii="Calibri" w:hAnsi="Calibri" w:cs="Times New Roman"/>
          <w:lang w:val="en-GB"/>
        </w:rPr>
        <w:t xml:space="preserve">); and </w:t>
      </w:r>
      <w:r w:rsidR="00160D2A" w:rsidRPr="00F04C90">
        <w:rPr>
          <w:rFonts w:ascii="Calibri" w:hAnsi="Calibri" w:cs="Times New Roman"/>
          <w:i/>
          <w:lang w:val="en-GB"/>
        </w:rPr>
        <w:t>North by Northwest</w:t>
      </w:r>
      <w:r w:rsidR="00160D2A" w:rsidRPr="00F04C90">
        <w:rPr>
          <w:rFonts w:ascii="Calibri" w:hAnsi="Calibri" w:cs="Times New Roman"/>
          <w:lang w:val="en-GB"/>
        </w:rPr>
        <w:t xml:space="preserve"> (</w:t>
      </w:r>
      <w:r w:rsidR="00157018" w:rsidRPr="00F04C90">
        <w:rPr>
          <w:rFonts w:ascii="Calibri" w:hAnsi="Calibri" w:cs="Times New Roman"/>
          <w:lang w:val="en-GB"/>
        </w:rPr>
        <w:t>1959</w:t>
      </w:r>
      <w:r w:rsidR="00160D2A" w:rsidRPr="00F04C90">
        <w:rPr>
          <w:rFonts w:ascii="Calibri" w:hAnsi="Calibri" w:cs="Times New Roman"/>
          <w:lang w:val="en-GB"/>
        </w:rPr>
        <w:t xml:space="preserve">) </w:t>
      </w:r>
      <w:r w:rsidR="00C71052" w:rsidRPr="00F04C90">
        <w:rPr>
          <w:rFonts w:ascii="Calibri" w:hAnsi="Calibri" w:cs="Times New Roman"/>
          <w:lang w:val="en-GB"/>
        </w:rPr>
        <w:t>constitutes</w:t>
      </w:r>
      <w:r w:rsidR="00160D2A" w:rsidRPr="00F04C90">
        <w:rPr>
          <w:rFonts w:ascii="Calibri" w:hAnsi="Calibri" w:cs="Times New Roman"/>
          <w:lang w:val="en-GB"/>
        </w:rPr>
        <w:t xml:space="preserve">, as the author puts it, “a reception of the Oedipus myth as viewed through multiple lenses” (123; </w:t>
      </w:r>
      <w:proofErr w:type="spellStart"/>
      <w:r w:rsidR="00160D2A" w:rsidRPr="00F04C90">
        <w:rPr>
          <w:rFonts w:ascii="Calibri" w:hAnsi="Calibri" w:cs="Times New Roman"/>
          <w:lang w:val="en-GB"/>
        </w:rPr>
        <w:t>Cambpell</w:t>
      </w:r>
      <w:proofErr w:type="spellEnd"/>
      <w:r w:rsidR="00160D2A" w:rsidRPr="00F04C90">
        <w:rPr>
          <w:rFonts w:ascii="Calibri" w:hAnsi="Calibri" w:cs="Times New Roman"/>
          <w:lang w:val="en-GB"/>
        </w:rPr>
        <w:t xml:space="preserve">, Freud, Nietzsche, and Sophocles). </w:t>
      </w:r>
    </w:p>
    <w:p w14:paraId="099B7DF3" w14:textId="77777777" w:rsidR="00160D2A" w:rsidRPr="00F04C90" w:rsidRDefault="00160D2A" w:rsidP="00070A78">
      <w:pPr>
        <w:rPr>
          <w:rFonts w:ascii="Calibri" w:hAnsi="Calibri" w:cs="Times New Roman"/>
          <w:lang w:val="en-GB"/>
        </w:rPr>
      </w:pPr>
    </w:p>
    <w:p w14:paraId="2BC379DB" w14:textId="5CE72E17" w:rsidR="00B02741" w:rsidRPr="00F04C90" w:rsidRDefault="00F56CF1" w:rsidP="00070A78">
      <w:pPr>
        <w:rPr>
          <w:rFonts w:ascii="Calibri" w:hAnsi="Calibri" w:cs="Times New Roman"/>
          <w:lang w:val="en-GB"/>
        </w:rPr>
      </w:pPr>
      <w:r w:rsidRPr="00F04C90">
        <w:rPr>
          <w:rFonts w:ascii="Calibri" w:hAnsi="Calibri" w:cs="Times New Roman"/>
          <w:lang w:val="en-GB"/>
        </w:rPr>
        <w:t>The second “triptych” incorporates three chapters on</w:t>
      </w:r>
      <w:r w:rsidR="00160D2A" w:rsidRPr="00F04C90">
        <w:rPr>
          <w:rFonts w:ascii="Calibri" w:hAnsi="Calibri" w:cs="Times New Roman"/>
          <w:lang w:val="en-GB"/>
        </w:rPr>
        <w:t xml:space="preserve"> films </w:t>
      </w:r>
      <w:r w:rsidRPr="00F04C90">
        <w:rPr>
          <w:rFonts w:ascii="Calibri" w:hAnsi="Calibri" w:cs="Times New Roman"/>
          <w:lang w:val="en-GB"/>
        </w:rPr>
        <w:t>that feature</w:t>
      </w:r>
      <w:r w:rsidR="00160D2A" w:rsidRPr="00F04C90">
        <w:rPr>
          <w:rFonts w:ascii="Calibri" w:hAnsi="Calibri" w:cs="Times New Roman"/>
          <w:lang w:val="en-GB"/>
        </w:rPr>
        <w:t xml:space="preserve"> Grace Kelly in the lead role. </w:t>
      </w:r>
      <w:r w:rsidRPr="00F04C90">
        <w:rPr>
          <w:rFonts w:ascii="Calibri" w:hAnsi="Calibri" w:cs="Times New Roman"/>
          <w:lang w:val="en-GB"/>
        </w:rPr>
        <w:t xml:space="preserve">It is argued that </w:t>
      </w:r>
      <w:r w:rsidR="00160D2A" w:rsidRPr="00F04C90">
        <w:rPr>
          <w:rFonts w:ascii="Calibri" w:hAnsi="Calibri" w:cs="Times New Roman"/>
          <w:i/>
          <w:lang w:val="en-GB"/>
        </w:rPr>
        <w:t>Dial M for Murder</w:t>
      </w:r>
      <w:r w:rsidR="00160D2A" w:rsidRPr="00F04C90">
        <w:rPr>
          <w:rFonts w:ascii="Calibri" w:hAnsi="Calibri" w:cs="Times New Roman"/>
          <w:lang w:val="en-GB"/>
        </w:rPr>
        <w:t xml:space="preserve"> (</w:t>
      </w:r>
      <w:r w:rsidR="00157018" w:rsidRPr="00F04C90">
        <w:rPr>
          <w:rFonts w:ascii="Calibri" w:hAnsi="Calibri" w:cs="Times New Roman"/>
          <w:lang w:val="en-GB"/>
        </w:rPr>
        <w:t>1954</w:t>
      </w:r>
      <w:r w:rsidR="00160D2A" w:rsidRPr="00F04C90">
        <w:rPr>
          <w:rFonts w:ascii="Calibri" w:hAnsi="Calibri" w:cs="Times New Roman"/>
          <w:lang w:val="en-GB"/>
        </w:rPr>
        <w:t xml:space="preserve">) </w:t>
      </w:r>
      <w:proofErr w:type="spellStart"/>
      <w:r w:rsidR="00160D2A" w:rsidRPr="00F04C90">
        <w:rPr>
          <w:rFonts w:ascii="Calibri" w:hAnsi="Calibri" w:cs="Times New Roman"/>
          <w:lang w:val="en-GB"/>
        </w:rPr>
        <w:t>reenacts</w:t>
      </w:r>
      <w:proofErr w:type="spellEnd"/>
      <w:r w:rsidR="00160D2A" w:rsidRPr="00F04C90">
        <w:rPr>
          <w:rFonts w:ascii="Calibri" w:hAnsi="Calibri" w:cs="Times New Roman"/>
          <w:lang w:val="en-GB"/>
        </w:rPr>
        <w:t xml:space="preserve"> the ménage à trois of Hephaestus, Aphrodite and Ares; </w:t>
      </w:r>
      <w:r w:rsidR="00160D2A" w:rsidRPr="00F04C90">
        <w:rPr>
          <w:rFonts w:ascii="Calibri" w:hAnsi="Calibri" w:cs="Times New Roman"/>
          <w:i/>
          <w:lang w:val="en-GB"/>
        </w:rPr>
        <w:t>Rear Window</w:t>
      </w:r>
      <w:r w:rsidR="00160D2A" w:rsidRPr="00F04C90">
        <w:rPr>
          <w:rFonts w:ascii="Calibri" w:hAnsi="Calibri" w:cs="Times New Roman"/>
          <w:lang w:val="en-GB"/>
        </w:rPr>
        <w:t xml:space="preserve"> (</w:t>
      </w:r>
      <w:r w:rsidR="00157018" w:rsidRPr="00F04C90">
        <w:rPr>
          <w:rFonts w:ascii="Calibri" w:hAnsi="Calibri" w:cs="Times New Roman"/>
          <w:lang w:val="en-GB"/>
        </w:rPr>
        <w:t>1954</w:t>
      </w:r>
      <w:r w:rsidR="00160D2A" w:rsidRPr="00F04C90">
        <w:rPr>
          <w:rFonts w:ascii="Calibri" w:hAnsi="Calibri" w:cs="Times New Roman"/>
          <w:lang w:val="en-GB"/>
        </w:rPr>
        <w:t xml:space="preserve">) borrows the plot of the </w:t>
      </w:r>
      <w:r w:rsidR="00160D2A" w:rsidRPr="00F04C90">
        <w:rPr>
          <w:rFonts w:ascii="Calibri" w:hAnsi="Calibri" w:cs="Times New Roman"/>
          <w:i/>
          <w:lang w:val="en-GB"/>
        </w:rPr>
        <w:t>Homeric Hymn to Aphrodite</w:t>
      </w:r>
      <w:r w:rsidR="00160D2A" w:rsidRPr="00F04C90">
        <w:rPr>
          <w:rFonts w:ascii="Calibri" w:hAnsi="Calibri" w:cs="Times New Roman"/>
          <w:lang w:val="en-GB"/>
        </w:rPr>
        <w:t xml:space="preserve"> as its archetype; and </w:t>
      </w:r>
      <w:r w:rsidR="00160D2A" w:rsidRPr="00F04C90">
        <w:rPr>
          <w:rFonts w:ascii="Calibri" w:hAnsi="Calibri" w:cs="Times New Roman"/>
          <w:i/>
          <w:lang w:val="en-GB"/>
        </w:rPr>
        <w:t>To Catch a Thief</w:t>
      </w:r>
      <w:r w:rsidR="00160D2A" w:rsidRPr="00F04C90">
        <w:rPr>
          <w:rFonts w:ascii="Calibri" w:hAnsi="Calibri" w:cs="Times New Roman"/>
          <w:lang w:val="en-GB"/>
        </w:rPr>
        <w:t xml:space="preserve"> (</w:t>
      </w:r>
      <w:r w:rsidR="00157018" w:rsidRPr="00F04C90">
        <w:rPr>
          <w:rFonts w:ascii="Calibri" w:hAnsi="Calibri" w:cs="Times New Roman"/>
          <w:lang w:val="en-GB"/>
        </w:rPr>
        <w:t>1955</w:t>
      </w:r>
      <w:r w:rsidR="00160D2A" w:rsidRPr="00F04C90">
        <w:rPr>
          <w:rFonts w:ascii="Calibri" w:hAnsi="Calibri" w:cs="Times New Roman"/>
          <w:lang w:val="en-GB"/>
        </w:rPr>
        <w:t xml:space="preserve">), finally, does not so much follow the </w:t>
      </w:r>
      <w:r w:rsidR="00E6659A" w:rsidRPr="00F04C90">
        <w:rPr>
          <w:rFonts w:ascii="Calibri" w:hAnsi="Calibri" w:cs="Times New Roman"/>
          <w:lang w:val="en-GB"/>
        </w:rPr>
        <w:t>story line</w:t>
      </w:r>
      <w:r w:rsidR="00160D2A" w:rsidRPr="00F04C90">
        <w:rPr>
          <w:rFonts w:ascii="Calibri" w:hAnsi="Calibri" w:cs="Times New Roman"/>
          <w:lang w:val="en-GB"/>
        </w:rPr>
        <w:t xml:space="preserve"> of a literary myth, but</w:t>
      </w:r>
      <w:r w:rsidR="00423F10" w:rsidRPr="00F04C90">
        <w:rPr>
          <w:rFonts w:ascii="Calibri" w:hAnsi="Calibri" w:cs="Times New Roman"/>
          <w:lang w:val="en-GB"/>
        </w:rPr>
        <w:t xml:space="preserve"> </w:t>
      </w:r>
      <w:r w:rsidR="00157018" w:rsidRPr="00F04C90">
        <w:rPr>
          <w:rFonts w:ascii="Calibri" w:hAnsi="Calibri" w:cs="Times New Roman"/>
          <w:lang w:val="en-GB"/>
        </w:rPr>
        <w:t xml:space="preserve">is based on topics and symbols that are associated with the god Dionysus. </w:t>
      </w:r>
    </w:p>
    <w:p w14:paraId="30D994CC" w14:textId="77777777" w:rsidR="00B02741" w:rsidRPr="00F04C90" w:rsidRDefault="00B02741" w:rsidP="00070A78">
      <w:pPr>
        <w:rPr>
          <w:rFonts w:ascii="Calibri" w:hAnsi="Calibri" w:cs="Times New Roman"/>
          <w:lang w:val="en-GB"/>
        </w:rPr>
      </w:pPr>
    </w:p>
    <w:p w14:paraId="76E9FB98" w14:textId="33691E76" w:rsidR="008C7202" w:rsidRPr="00F04C90" w:rsidRDefault="00477C78" w:rsidP="00070A78">
      <w:pPr>
        <w:rPr>
          <w:rFonts w:ascii="Calibri" w:hAnsi="Calibri" w:cs="Times New Roman"/>
          <w:lang w:val="en-GB"/>
        </w:rPr>
      </w:pPr>
      <w:r w:rsidRPr="00F04C90">
        <w:rPr>
          <w:rFonts w:ascii="Calibri" w:hAnsi="Calibri" w:cs="Times New Roman"/>
          <w:lang w:val="en-GB"/>
        </w:rPr>
        <w:t xml:space="preserve">It goes without saying that readers will find certain claims and interpretations more convincing than others; but on the whole, there can be no doubt that this is a book with a sound methodology and (for the most part) valid and (in any case) thought-provoking results. </w:t>
      </w:r>
      <w:r w:rsidR="008C7202" w:rsidRPr="00F04C90">
        <w:rPr>
          <w:rFonts w:ascii="Calibri" w:hAnsi="Calibri" w:cs="Times New Roman"/>
          <w:lang w:val="en-GB"/>
        </w:rPr>
        <w:t>All chapters offer a plot summary of the film</w:t>
      </w:r>
      <w:r w:rsidR="002A5B27" w:rsidRPr="00F04C90">
        <w:rPr>
          <w:rFonts w:ascii="Calibri" w:hAnsi="Calibri" w:cs="Times New Roman"/>
          <w:lang w:val="en-GB"/>
        </w:rPr>
        <w:t>s</w:t>
      </w:r>
      <w:r w:rsidR="008C7202" w:rsidRPr="00F04C90">
        <w:rPr>
          <w:rFonts w:ascii="Calibri" w:hAnsi="Calibri" w:cs="Times New Roman"/>
          <w:lang w:val="en-GB"/>
        </w:rPr>
        <w:t xml:space="preserve"> discussed, and all quotes from Gr</w:t>
      </w:r>
      <w:r w:rsidR="00F2586A" w:rsidRPr="00F04C90">
        <w:rPr>
          <w:rFonts w:ascii="Calibri" w:hAnsi="Calibri" w:cs="Times New Roman"/>
          <w:lang w:val="en-GB"/>
        </w:rPr>
        <w:t>eek are provided in translation –</w:t>
      </w:r>
      <w:r w:rsidR="008C7202" w:rsidRPr="00F04C90">
        <w:rPr>
          <w:rFonts w:ascii="Calibri" w:hAnsi="Calibri" w:cs="Times New Roman"/>
          <w:lang w:val="en-GB"/>
        </w:rPr>
        <w:t xml:space="preserve"> </w:t>
      </w:r>
      <w:r w:rsidR="00F2586A" w:rsidRPr="00F04C90">
        <w:rPr>
          <w:rFonts w:ascii="Calibri" w:hAnsi="Calibri" w:cs="Times New Roman"/>
          <w:lang w:val="en-GB"/>
        </w:rPr>
        <w:t>which</w:t>
      </w:r>
      <w:r w:rsidR="008C7202" w:rsidRPr="00F04C90">
        <w:rPr>
          <w:rFonts w:ascii="Calibri" w:hAnsi="Calibri" w:cs="Times New Roman"/>
          <w:lang w:val="en-GB"/>
        </w:rPr>
        <w:t xml:space="preserve"> makes the book accessible for readers across the disciplines. </w:t>
      </w:r>
      <w:bookmarkStart w:id="0" w:name="_GoBack"/>
      <w:bookmarkEnd w:id="0"/>
    </w:p>
    <w:p w14:paraId="238F4E51" w14:textId="77777777" w:rsidR="008C7202" w:rsidRPr="00F04C90" w:rsidRDefault="008C7202" w:rsidP="00070A78">
      <w:pPr>
        <w:rPr>
          <w:rFonts w:ascii="Calibri" w:hAnsi="Calibri" w:cs="Times New Roman"/>
          <w:lang w:val="en-GB"/>
        </w:rPr>
      </w:pPr>
    </w:p>
    <w:p w14:paraId="725A0F39" w14:textId="6BEB4406" w:rsidR="00477C78" w:rsidRPr="00F04C90" w:rsidRDefault="00477C78" w:rsidP="00070A78">
      <w:pPr>
        <w:rPr>
          <w:rFonts w:ascii="Calibri" w:hAnsi="Calibri" w:cs="Times New Roman"/>
          <w:lang w:val="en-GB"/>
        </w:rPr>
      </w:pPr>
      <w:r w:rsidRPr="00F04C90">
        <w:rPr>
          <w:rFonts w:ascii="Calibri" w:hAnsi="Calibri" w:cs="Times New Roman"/>
          <w:lang w:val="en-GB"/>
        </w:rPr>
        <w:t xml:space="preserve">If there is </w:t>
      </w:r>
      <w:r w:rsidR="00D56AD2" w:rsidRPr="00F04C90">
        <w:rPr>
          <w:rFonts w:ascii="Calibri" w:hAnsi="Calibri" w:cs="Times New Roman"/>
          <w:lang w:val="en-GB"/>
        </w:rPr>
        <w:t>a</w:t>
      </w:r>
      <w:r w:rsidRPr="00F04C90">
        <w:rPr>
          <w:rFonts w:ascii="Calibri" w:hAnsi="Calibri" w:cs="Times New Roman"/>
          <w:lang w:val="en-GB"/>
        </w:rPr>
        <w:t xml:space="preserve"> general point of criticism to be </w:t>
      </w:r>
      <w:r w:rsidR="00633108" w:rsidRPr="00F04C90">
        <w:rPr>
          <w:rFonts w:ascii="Calibri" w:hAnsi="Calibri" w:cs="Times New Roman"/>
          <w:lang w:val="en-GB"/>
        </w:rPr>
        <w:t>made</w:t>
      </w:r>
      <w:r w:rsidRPr="00F04C90">
        <w:rPr>
          <w:rFonts w:ascii="Calibri" w:hAnsi="Calibri" w:cs="Times New Roman"/>
          <w:lang w:val="en-GB"/>
        </w:rPr>
        <w:t xml:space="preserve">, it is this: </w:t>
      </w:r>
      <w:r w:rsidR="00D71708" w:rsidRPr="00F04C90">
        <w:rPr>
          <w:rFonts w:ascii="Calibri" w:hAnsi="Calibri" w:cs="Times New Roman"/>
          <w:lang w:val="en-GB"/>
        </w:rPr>
        <w:t xml:space="preserve">Padilla repeatedly attempts to </w:t>
      </w:r>
      <w:r w:rsidR="00B13826" w:rsidRPr="00F04C90">
        <w:rPr>
          <w:rFonts w:ascii="Calibri" w:hAnsi="Calibri" w:cs="Times New Roman"/>
          <w:lang w:val="en-GB"/>
        </w:rPr>
        <w:t>support</w:t>
      </w:r>
      <w:r w:rsidR="00901706" w:rsidRPr="00F04C90">
        <w:rPr>
          <w:rFonts w:ascii="Calibri" w:hAnsi="Calibri" w:cs="Times New Roman"/>
          <w:lang w:val="en-GB"/>
        </w:rPr>
        <w:t xml:space="preserve"> his claims and interpretations </w:t>
      </w:r>
      <w:r w:rsidR="00B13826" w:rsidRPr="00F04C90">
        <w:rPr>
          <w:rFonts w:ascii="Calibri" w:hAnsi="Calibri" w:cs="Times New Roman"/>
          <w:lang w:val="en-GB"/>
        </w:rPr>
        <w:t xml:space="preserve">by using evidence </w:t>
      </w:r>
      <w:r w:rsidR="006B5E33" w:rsidRPr="00F04C90">
        <w:rPr>
          <w:rFonts w:ascii="Calibri" w:hAnsi="Calibri" w:cs="Times New Roman"/>
          <w:lang w:val="en-GB"/>
        </w:rPr>
        <w:t>from</w:t>
      </w:r>
      <w:r w:rsidR="00901706" w:rsidRPr="00F04C90">
        <w:rPr>
          <w:rFonts w:ascii="Calibri" w:hAnsi="Calibri" w:cs="Times New Roman"/>
          <w:lang w:val="en-GB"/>
        </w:rPr>
        <w:t xml:space="preserve"> </w:t>
      </w:r>
      <w:r w:rsidR="00B13826" w:rsidRPr="00F04C90">
        <w:rPr>
          <w:rFonts w:ascii="Calibri" w:hAnsi="Calibri" w:cs="Times New Roman"/>
          <w:lang w:val="en-GB"/>
        </w:rPr>
        <w:t>Hitchcock’s classical erudition and his real-life experiences, for example when he states that as “a young London director, Hitchcock lived […] on 153 Cromwell Road” and thus on his way to work</w:t>
      </w:r>
      <w:r w:rsidR="00C42A45" w:rsidRPr="00F04C90">
        <w:rPr>
          <w:rFonts w:ascii="Calibri" w:hAnsi="Calibri" w:cs="Times New Roman"/>
          <w:lang w:val="en-GB"/>
        </w:rPr>
        <w:t xml:space="preserve"> he</w:t>
      </w:r>
      <w:r w:rsidR="00B13826" w:rsidRPr="00F04C90">
        <w:rPr>
          <w:rFonts w:ascii="Calibri" w:hAnsi="Calibri" w:cs="Times New Roman"/>
          <w:lang w:val="en-GB"/>
        </w:rPr>
        <w:t xml:space="preserve"> “probably passed through the southeast corner of Hyde Park, site of the large neoclassical structure, </w:t>
      </w:r>
      <w:r w:rsidR="00B13826" w:rsidRPr="00F04C90">
        <w:rPr>
          <w:rFonts w:ascii="Calibri" w:hAnsi="Calibri" w:cs="Times New Roman"/>
          <w:i/>
          <w:lang w:val="en-GB"/>
        </w:rPr>
        <w:t>Hyde Park Screen</w:t>
      </w:r>
      <w:r w:rsidR="00B13826" w:rsidRPr="00F04C90">
        <w:rPr>
          <w:rFonts w:ascii="Calibri" w:hAnsi="Calibri" w:cs="Times New Roman"/>
          <w:lang w:val="en-GB"/>
        </w:rPr>
        <w:t xml:space="preserve">, erected in 1825” (78). From a reader-response </w:t>
      </w:r>
      <w:r w:rsidR="00641B0A" w:rsidRPr="00F04C90">
        <w:rPr>
          <w:rFonts w:ascii="Calibri" w:hAnsi="Calibri" w:cs="Times New Roman"/>
          <w:lang w:val="en-GB"/>
        </w:rPr>
        <w:t>perspective</w:t>
      </w:r>
      <w:r w:rsidR="00B13826" w:rsidRPr="00F04C90">
        <w:rPr>
          <w:rFonts w:ascii="Calibri" w:hAnsi="Calibri" w:cs="Times New Roman"/>
          <w:lang w:val="en-GB"/>
        </w:rPr>
        <w:t>, this sort of connectio</w:t>
      </w:r>
      <w:r w:rsidR="00641B0A" w:rsidRPr="00F04C90">
        <w:rPr>
          <w:rFonts w:ascii="Calibri" w:hAnsi="Calibri" w:cs="Times New Roman"/>
          <w:lang w:val="en-GB"/>
        </w:rPr>
        <w:t>n is only tangentially relevant (if at all).</w:t>
      </w:r>
    </w:p>
    <w:p w14:paraId="75D4698B" w14:textId="77777777" w:rsidR="00B13826" w:rsidRPr="00F04C90" w:rsidRDefault="00B13826" w:rsidP="00070A78">
      <w:pPr>
        <w:rPr>
          <w:rFonts w:ascii="Calibri" w:hAnsi="Calibri" w:cs="Times New Roman"/>
          <w:lang w:val="en-GB"/>
        </w:rPr>
      </w:pPr>
    </w:p>
    <w:p w14:paraId="264F4FB5" w14:textId="2B9E7CBE" w:rsidR="00B13826" w:rsidRPr="00F04C90" w:rsidRDefault="00B13826" w:rsidP="00070A78">
      <w:pPr>
        <w:rPr>
          <w:rFonts w:ascii="Calibri" w:hAnsi="Calibri" w:cs="Times New Roman"/>
          <w:lang w:val="en-GB"/>
        </w:rPr>
      </w:pPr>
      <w:r w:rsidRPr="00F04C90">
        <w:rPr>
          <w:rFonts w:ascii="Calibri" w:hAnsi="Calibri" w:cs="Times New Roman"/>
          <w:lang w:val="en-GB"/>
        </w:rPr>
        <w:t>Padilla’s book can be recommended to classicists and to film</w:t>
      </w:r>
      <w:r w:rsidR="009F5D00" w:rsidRPr="00F04C90">
        <w:rPr>
          <w:rFonts w:ascii="Calibri" w:hAnsi="Calibri" w:cs="Times New Roman"/>
          <w:lang w:val="en-GB"/>
        </w:rPr>
        <w:t xml:space="preserve"> historians likewise (and to Hitchcock enthusiasts</w:t>
      </w:r>
      <w:r w:rsidR="0047203B" w:rsidRPr="00F04C90">
        <w:rPr>
          <w:rFonts w:ascii="Calibri" w:hAnsi="Calibri" w:cs="Times New Roman"/>
          <w:lang w:val="en-GB"/>
        </w:rPr>
        <w:t xml:space="preserve"> anyway</w:t>
      </w:r>
      <w:r w:rsidR="009F5D00" w:rsidRPr="00F04C90">
        <w:rPr>
          <w:rFonts w:ascii="Calibri" w:hAnsi="Calibri" w:cs="Times New Roman"/>
          <w:lang w:val="en-GB"/>
        </w:rPr>
        <w:t>). Selected chapters may also be used as background reading in advance</w:t>
      </w:r>
      <w:r w:rsidR="001B3E79" w:rsidRPr="00F04C90">
        <w:rPr>
          <w:rFonts w:ascii="Calibri" w:hAnsi="Calibri" w:cs="Times New Roman"/>
          <w:lang w:val="en-GB"/>
        </w:rPr>
        <w:t>d</w:t>
      </w:r>
      <w:r w:rsidR="009F5D00" w:rsidRPr="00F04C90">
        <w:rPr>
          <w:rFonts w:ascii="Calibri" w:hAnsi="Calibri" w:cs="Times New Roman"/>
          <w:lang w:val="en-GB"/>
        </w:rPr>
        <w:t xml:space="preserve"> </w:t>
      </w:r>
      <w:r w:rsidR="001B3E79" w:rsidRPr="00F04C90">
        <w:rPr>
          <w:rFonts w:ascii="Calibri" w:hAnsi="Calibri" w:cs="Times New Roman"/>
          <w:lang w:val="en-GB"/>
        </w:rPr>
        <w:t>courses</w:t>
      </w:r>
      <w:r w:rsidR="009F5D00" w:rsidRPr="00F04C90">
        <w:rPr>
          <w:rFonts w:ascii="Calibri" w:hAnsi="Calibri" w:cs="Times New Roman"/>
          <w:lang w:val="en-GB"/>
        </w:rPr>
        <w:t xml:space="preserve"> on classical reception.</w:t>
      </w:r>
    </w:p>
    <w:p w14:paraId="0D0BB01C" w14:textId="77777777" w:rsidR="00B11CC3" w:rsidRPr="00F04C90" w:rsidRDefault="00B11CC3" w:rsidP="00070A78">
      <w:pPr>
        <w:rPr>
          <w:rFonts w:ascii="Calibri" w:hAnsi="Calibri" w:cs="Times New Roman"/>
          <w:lang w:val="en-GB"/>
        </w:rPr>
      </w:pPr>
    </w:p>
    <w:p w14:paraId="146FDFD7" w14:textId="22EB0164" w:rsidR="00B11CC3" w:rsidRPr="00F04C90" w:rsidRDefault="00B11CC3" w:rsidP="00070A78">
      <w:pPr>
        <w:rPr>
          <w:rFonts w:ascii="Calibri" w:hAnsi="Calibri" w:cs="Times New Roman"/>
          <w:lang w:val="en-GB"/>
        </w:rPr>
      </w:pPr>
      <w:r w:rsidRPr="00F04C90">
        <w:rPr>
          <w:rFonts w:ascii="Calibri" w:hAnsi="Calibri" w:cs="Times New Roman"/>
          <w:lang w:val="en-GB"/>
        </w:rPr>
        <w:t xml:space="preserve">Silvio </w:t>
      </w:r>
      <w:proofErr w:type="spellStart"/>
      <w:r w:rsidRPr="00F04C90">
        <w:rPr>
          <w:rFonts w:ascii="Calibri" w:hAnsi="Calibri" w:cs="Times New Roman"/>
          <w:lang w:val="en-GB"/>
        </w:rPr>
        <w:t>Bär</w:t>
      </w:r>
      <w:proofErr w:type="spellEnd"/>
      <w:r w:rsidRPr="00F04C90">
        <w:rPr>
          <w:rFonts w:ascii="Calibri" w:hAnsi="Calibri" w:cs="Times New Roman"/>
          <w:lang w:val="en-GB"/>
        </w:rPr>
        <w:t>, University of Oslo, Norway</w:t>
      </w:r>
    </w:p>
    <w:sectPr w:rsidR="00B11CC3" w:rsidRPr="00F04C90" w:rsidSect="00A8440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F65"/>
    <w:rsid w:val="000102A1"/>
    <w:rsid w:val="00031B19"/>
    <w:rsid w:val="0004570A"/>
    <w:rsid w:val="000641EC"/>
    <w:rsid w:val="00064A2B"/>
    <w:rsid w:val="00070A78"/>
    <w:rsid w:val="000B06D5"/>
    <w:rsid w:val="000B4CE2"/>
    <w:rsid w:val="000B59A9"/>
    <w:rsid w:val="000C3DB0"/>
    <w:rsid w:val="000C525B"/>
    <w:rsid w:val="000C5ECA"/>
    <w:rsid w:val="000E381C"/>
    <w:rsid w:val="000E6E75"/>
    <w:rsid w:val="00143561"/>
    <w:rsid w:val="00154E30"/>
    <w:rsid w:val="00157018"/>
    <w:rsid w:val="00160D2A"/>
    <w:rsid w:val="0019380C"/>
    <w:rsid w:val="001B3E79"/>
    <w:rsid w:val="001B419F"/>
    <w:rsid w:val="001C6AE4"/>
    <w:rsid w:val="001D7528"/>
    <w:rsid w:val="001E7C62"/>
    <w:rsid w:val="002052E1"/>
    <w:rsid w:val="00223A7E"/>
    <w:rsid w:val="00224312"/>
    <w:rsid w:val="00234875"/>
    <w:rsid w:val="00275C3E"/>
    <w:rsid w:val="002A5B27"/>
    <w:rsid w:val="002B2AF5"/>
    <w:rsid w:val="002B6D3B"/>
    <w:rsid w:val="002F7169"/>
    <w:rsid w:val="00300CEA"/>
    <w:rsid w:val="003378B8"/>
    <w:rsid w:val="00340F79"/>
    <w:rsid w:val="0039241D"/>
    <w:rsid w:val="003A6AB9"/>
    <w:rsid w:val="003C10E5"/>
    <w:rsid w:val="003D3E50"/>
    <w:rsid w:val="003D64C0"/>
    <w:rsid w:val="00401FD1"/>
    <w:rsid w:val="0040476A"/>
    <w:rsid w:val="00406AE9"/>
    <w:rsid w:val="004109E7"/>
    <w:rsid w:val="00423F10"/>
    <w:rsid w:val="004255E4"/>
    <w:rsid w:val="004343A7"/>
    <w:rsid w:val="00435A3D"/>
    <w:rsid w:val="00441108"/>
    <w:rsid w:val="004563AC"/>
    <w:rsid w:val="0047203B"/>
    <w:rsid w:val="00477C78"/>
    <w:rsid w:val="00485D3E"/>
    <w:rsid w:val="004A4291"/>
    <w:rsid w:val="004A5CCC"/>
    <w:rsid w:val="004C183B"/>
    <w:rsid w:val="004F3A77"/>
    <w:rsid w:val="0050490C"/>
    <w:rsid w:val="0050686C"/>
    <w:rsid w:val="00534F70"/>
    <w:rsid w:val="00555E56"/>
    <w:rsid w:val="005610D3"/>
    <w:rsid w:val="00565FAF"/>
    <w:rsid w:val="00572498"/>
    <w:rsid w:val="00583011"/>
    <w:rsid w:val="005E0799"/>
    <w:rsid w:val="00625B92"/>
    <w:rsid w:val="00633108"/>
    <w:rsid w:val="00641B0A"/>
    <w:rsid w:val="006448E7"/>
    <w:rsid w:val="006624C6"/>
    <w:rsid w:val="00674575"/>
    <w:rsid w:val="00694035"/>
    <w:rsid w:val="006A5829"/>
    <w:rsid w:val="006B25A4"/>
    <w:rsid w:val="006B5E33"/>
    <w:rsid w:val="007154E5"/>
    <w:rsid w:val="00797FC6"/>
    <w:rsid w:val="007B487C"/>
    <w:rsid w:val="007C0FD1"/>
    <w:rsid w:val="00830983"/>
    <w:rsid w:val="00882536"/>
    <w:rsid w:val="00883D2B"/>
    <w:rsid w:val="00886DD2"/>
    <w:rsid w:val="008C7202"/>
    <w:rsid w:val="008D62B8"/>
    <w:rsid w:val="008D74A7"/>
    <w:rsid w:val="00901706"/>
    <w:rsid w:val="0090585E"/>
    <w:rsid w:val="00925C02"/>
    <w:rsid w:val="00930984"/>
    <w:rsid w:val="00951327"/>
    <w:rsid w:val="00963112"/>
    <w:rsid w:val="00972947"/>
    <w:rsid w:val="009B5069"/>
    <w:rsid w:val="009B5747"/>
    <w:rsid w:val="009C4311"/>
    <w:rsid w:val="009D15FE"/>
    <w:rsid w:val="009E1974"/>
    <w:rsid w:val="009E7C2D"/>
    <w:rsid w:val="009F3E55"/>
    <w:rsid w:val="009F57F8"/>
    <w:rsid w:val="009F5D00"/>
    <w:rsid w:val="00A50F53"/>
    <w:rsid w:val="00A8440E"/>
    <w:rsid w:val="00A871AA"/>
    <w:rsid w:val="00AA4C48"/>
    <w:rsid w:val="00AA702E"/>
    <w:rsid w:val="00AD5A73"/>
    <w:rsid w:val="00B02741"/>
    <w:rsid w:val="00B11CC3"/>
    <w:rsid w:val="00B13826"/>
    <w:rsid w:val="00B2771E"/>
    <w:rsid w:val="00B42DF3"/>
    <w:rsid w:val="00B467E5"/>
    <w:rsid w:val="00B51EBE"/>
    <w:rsid w:val="00B663D5"/>
    <w:rsid w:val="00B77D2E"/>
    <w:rsid w:val="00B93AE1"/>
    <w:rsid w:val="00BA1587"/>
    <w:rsid w:val="00BA1883"/>
    <w:rsid w:val="00BA6121"/>
    <w:rsid w:val="00BE2803"/>
    <w:rsid w:val="00BE2D9E"/>
    <w:rsid w:val="00BF117B"/>
    <w:rsid w:val="00C01239"/>
    <w:rsid w:val="00C14C8F"/>
    <w:rsid w:val="00C3681A"/>
    <w:rsid w:val="00C40CA3"/>
    <w:rsid w:val="00C42A45"/>
    <w:rsid w:val="00C47DAA"/>
    <w:rsid w:val="00C54993"/>
    <w:rsid w:val="00C61BB0"/>
    <w:rsid w:val="00C61DAE"/>
    <w:rsid w:val="00C71052"/>
    <w:rsid w:val="00C91C5E"/>
    <w:rsid w:val="00C93CF1"/>
    <w:rsid w:val="00CA4CE7"/>
    <w:rsid w:val="00CB1F65"/>
    <w:rsid w:val="00CD5B6F"/>
    <w:rsid w:val="00CE0536"/>
    <w:rsid w:val="00CE1853"/>
    <w:rsid w:val="00CE1C8A"/>
    <w:rsid w:val="00D133DF"/>
    <w:rsid w:val="00D25074"/>
    <w:rsid w:val="00D50ADE"/>
    <w:rsid w:val="00D55946"/>
    <w:rsid w:val="00D55B10"/>
    <w:rsid w:val="00D56AD2"/>
    <w:rsid w:val="00D60551"/>
    <w:rsid w:val="00D60948"/>
    <w:rsid w:val="00D653C9"/>
    <w:rsid w:val="00D71708"/>
    <w:rsid w:val="00D81E6D"/>
    <w:rsid w:val="00DB2E5D"/>
    <w:rsid w:val="00DD0681"/>
    <w:rsid w:val="00DD7352"/>
    <w:rsid w:val="00DE3BFC"/>
    <w:rsid w:val="00E163D5"/>
    <w:rsid w:val="00E212B5"/>
    <w:rsid w:val="00E21CC3"/>
    <w:rsid w:val="00E3317D"/>
    <w:rsid w:val="00E6659A"/>
    <w:rsid w:val="00E66FE2"/>
    <w:rsid w:val="00E77137"/>
    <w:rsid w:val="00E907BD"/>
    <w:rsid w:val="00E91A36"/>
    <w:rsid w:val="00EB076D"/>
    <w:rsid w:val="00ED32CF"/>
    <w:rsid w:val="00ED47A1"/>
    <w:rsid w:val="00EE633D"/>
    <w:rsid w:val="00EF7E60"/>
    <w:rsid w:val="00F04C90"/>
    <w:rsid w:val="00F2586A"/>
    <w:rsid w:val="00F41473"/>
    <w:rsid w:val="00F5325B"/>
    <w:rsid w:val="00F56CF1"/>
    <w:rsid w:val="00F63DFB"/>
    <w:rsid w:val="00F65EDA"/>
    <w:rsid w:val="00F85CB2"/>
    <w:rsid w:val="00FA038C"/>
    <w:rsid w:val="00FD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11FF41"/>
  <w14:defaultImageDpi w14:val="300"/>
  <w15:docId w15:val="{82EF0042-A8B3-C04F-8D92-AAA4A7DD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C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0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1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30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3011"/>
  </w:style>
  <w:style w:type="character" w:customStyle="1" w:styleId="CommentTextChar">
    <w:name w:val="Comment Text Char"/>
    <w:basedOn w:val="DefaultParagraphFont"/>
    <w:link w:val="CommentText"/>
    <w:uiPriority w:val="99"/>
    <w:rsid w:val="005830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1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11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D41EA"/>
  </w:style>
  <w:style w:type="character" w:customStyle="1" w:styleId="Heading1Char">
    <w:name w:val="Heading 1 Char"/>
    <w:basedOn w:val="DefaultParagraphFont"/>
    <w:link w:val="Heading1"/>
    <w:uiPriority w:val="9"/>
    <w:rsid w:val="00F04C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F. Bär</dc:creator>
  <cp:keywords/>
  <dc:description/>
  <cp:lastModifiedBy>John Bulwer</cp:lastModifiedBy>
  <cp:revision>92</cp:revision>
  <cp:lastPrinted>2020-02-19T10:06:00Z</cp:lastPrinted>
  <dcterms:created xsi:type="dcterms:W3CDTF">2018-03-22T08:29:00Z</dcterms:created>
  <dcterms:modified xsi:type="dcterms:W3CDTF">2020-02-20T11:49:00Z</dcterms:modified>
</cp:coreProperties>
</file>