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E908AC" w14:textId="54B2812C" w:rsidR="00D94ECE" w:rsidRPr="003E628E" w:rsidRDefault="003E628E" w:rsidP="003E628E">
      <w:pPr>
        <w:pStyle w:val="Heading1"/>
        <w:rPr>
          <w:b/>
          <w:bCs/>
        </w:rPr>
      </w:pPr>
      <w:r w:rsidRPr="003E628E">
        <w:rPr>
          <w:b/>
          <w:bCs/>
        </w:rPr>
        <w:t xml:space="preserve">Instances of Death in Greek Tragedy, </w:t>
      </w:r>
      <w:proofErr w:type="spellStart"/>
      <w:r w:rsidRPr="003E628E">
        <w:rPr>
          <w:b/>
          <w:bCs/>
        </w:rPr>
        <w:t>Sorana</w:t>
      </w:r>
      <w:proofErr w:type="spellEnd"/>
      <w:r w:rsidRPr="003E628E">
        <w:rPr>
          <w:b/>
          <w:bCs/>
        </w:rPr>
        <w:t>-Cristina Man</w:t>
      </w:r>
      <w:r>
        <w:rPr>
          <w:b/>
          <w:bCs/>
        </w:rPr>
        <w:t>,</w:t>
      </w:r>
      <w:r w:rsidRPr="003E628E">
        <w:rPr>
          <w:b/>
          <w:bCs/>
        </w:rPr>
        <w:t xml:space="preserve"> Cambridge Scholars Publishing 2020 h/b p. 261 9781 527547285 £60.00</w:t>
      </w:r>
    </w:p>
    <w:p w14:paraId="089360B7" w14:textId="18F1FD43" w:rsidR="003E628E" w:rsidRDefault="003E628E"/>
    <w:p w14:paraId="51B225C4" w14:textId="234DC60C" w:rsidR="009E2B88" w:rsidRDefault="003E628E" w:rsidP="009E2B88">
      <w:pPr>
        <w:spacing w:line="360" w:lineRule="auto"/>
        <w:rPr>
          <w:rFonts w:ascii="Calibri" w:eastAsia="Times New Roman" w:hAnsi="Calibri" w:cs="Calibri"/>
          <w:color w:val="231F20"/>
          <w:lang w:eastAsia="en-GB"/>
        </w:rPr>
      </w:pPr>
      <w:r>
        <w:t xml:space="preserve">This survey of </w:t>
      </w:r>
      <w:r w:rsidR="009E2B88">
        <w:t>Greek tragedy deals with a wide range of material from an anthropological</w:t>
      </w:r>
      <w:r w:rsidR="00F038AF">
        <w:t>, psycho-analytical</w:t>
      </w:r>
      <w:r w:rsidR="009E2B88">
        <w:t xml:space="preserve"> and philosophical standpoint.  </w:t>
      </w:r>
      <w:proofErr w:type="spellStart"/>
      <w:r w:rsidR="009E2B88" w:rsidRPr="009E2B88">
        <w:rPr>
          <w:rFonts w:ascii="Calibri" w:eastAsia="Times New Roman" w:hAnsi="Calibri" w:cs="Calibri"/>
          <w:color w:val="231F20"/>
          <w:lang w:eastAsia="en-GB"/>
        </w:rPr>
        <w:t>Sorana</w:t>
      </w:r>
      <w:proofErr w:type="spellEnd"/>
      <w:r w:rsidR="009E2B88" w:rsidRPr="009E2B88">
        <w:rPr>
          <w:rFonts w:ascii="Calibri" w:eastAsia="Times New Roman" w:hAnsi="Calibri" w:cs="Calibri"/>
          <w:color w:val="231F20"/>
          <w:lang w:eastAsia="en-GB"/>
        </w:rPr>
        <w:t xml:space="preserve">-Cristina Man </w:t>
      </w:r>
      <w:r w:rsidR="009E2B88">
        <w:rPr>
          <w:rFonts w:ascii="Calibri" w:eastAsia="Times New Roman" w:hAnsi="Calibri" w:cs="Calibri"/>
          <w:color w:val="231F20"/>
          <w:lang w:eastAsia="en-GB"/>
        </w:rPr>
        <w:t>is qualified</w:t>
      </w:r>
      <w:r w:rsidR="009E2B88" w:rsidRPr="009E2B88">
        <w:rPr>
          <w:rFonts w:ascii="Calibri" w:eastAsia="Times New Roman" w:hAnsi="Calibri" w:cs="Calibri"/>
          <w:color w:val="231F20"/>
          <w:lang w:eastAsia="en-GB"/>
        </w:rPr>
        <w:t xml:space="preserve"> in Classics and Philosophy </w:t>
      </w:r>
      <w:r w:rsidR="009E2B88">
        <w:rPr>
          <w:rFonts w:ascii="Calibri" w:eastAsia="Times New Roman" w:hAnsi="Calibri" w:cs="Calibri"/>
          <w:color w:val="231F20"/>
          <w:lang w:eastAsia="en-GB"/>
        </w:rPr>
        <w:t>by</w:t>
      </w:r>
      <w:r w:rsidR="009E2B88" w:rsidRPr="009E2B88">
        <w:rPr>
          <w:rFonts w:ascii="Calibri" w:eastAsia="Times New Roman" w:hAnsi="Calibri" w:cs="Calibri"/>
          <w:color w:val="231F20"/>
          <w:lang w:eastAsia="en-GB"/>
        </w:rPr>
        <w:t xml:space="preserve"> the University of Bucharest. She has translated several books of philosophy from Latin and </w:t>
      </w:r>
      <w:r w:rsidR="0086548D" w:rsidRPr="009E2B88">
        <w:rPr>
          <w:rFonts w:ascii="Calibri" w:eastAsia="Times New Roman" w:hAnsi="Calibri" w:cs="Calibri"/>
          <w:color w:val="231F20"/>
          <w:lang w:eastAsia="en-GB"/>
        </w:rPr>
        <w:t>English and</w:t>
      </w:r>
      <w:r w:rsidR="009E2B88" w:rsidRPr="009E2B88">
        <w:rPr>
          <w:rFonts w:ascii="Calibri" w:eastAsia="Times New Roman" w:hAnsi="Calibri" w:cs="Calibri"/>
          <w:color w:val="231F20"/>
          <w:lang w:eastAsia="en-GB"/>
        </w:rPr>
        <w:t xml:space="preserve"> has </w:t>
      </w:r>
      <w:r w:rsidR="0086548D" w:rsidRPr="009E2B88">
        <w:rPr>
          <w:rFonts w:ascii="Calibri" w:eastAsia="Times New Roman" w:hAnsi="Calibri" w:cs="Calibri"/>
          <w:color w:val="231F20"/>
          <w:lang w:eastAsia="en-GB"/>
        </w:rPr>
        <w:t xml:space="preserve">published </w:t>
      </w:r>
      <w:r w:rsidR="0086548D">
        <w:rPr>
          <w:rFonts w:ascii="Calibri" w:eastAsia="Times New Roman" w:hAnsi="Calibri" w:cs="Calibri"/>
          <w:color w:val="231F20"/>
          <w:lang w:eastAsia="en-GB"/>
        </w:rPr>
        <w:t>articles</w:t>
      </w:r>
      <w:r w:rsidR="009E2B88">
        <w:rPr>
          <w:rFonts w:ascii="Calibri" w:eastAsia="Times New Roman" w:hAnsi="Calibri" w:cs="Calibri"/>
          <w:color w:val="231F20"/>
          <w:lang w:eastAsia="en-GB"/>
        </w:rPr>
        <w:t xml:space="preserve"> on </w:t>
      </w:r>
      <w:r w:rsidR="009E2B88" w:rsidRPr="009E2B88">
        <w:rPr>
          <w:rFonts w:ascii="Calibri" w:eastAsia="Times New Roman" w:hAnsi="Calibri" w:cs="Calibri"/>
          <w:color w:val="231F20"/>
          <w:lang w:eastAsia="en-GB"/>
        </w:rPr>
        <w:t>cultural studies.</w:t>
      </w:r>
      <w:r w:rsidR="009E2B88">
        <w:rPr>
          <w:rFonts w:ascii="Calibri" w:eastAsia="Times New Roman" w:hAnsi="Calibri" w:cs="Calibri"/>
          <w:color w:val="231F20"/>
          <w:lang w:eastAsia="en-GB"/>
        </w:rPr>
        <w:t xml:space="preserve">  The book has its origin in a PhD thesis </w:t>
      </w:r>
      <w:r w:rsidR="0086548D">
        <w:rPr>
          <w:rFonts w:ascii="Calibri" w:eastAsia="Times New Roman" w:hAnsi="Calibri" w:cs="Calibri"/>
          <w:color w:val="231F20"/>
          <w:lang w:eastAsia="en-GB"/>
        </w:rPr>
        <w:t xml:space="preserve">and some of its chapters have already been published elsewhere.  What binds it all together is a close concentration on the surviving Greek tragic texts which are </w:t>
      </w:r>
      <w:r w:rsidR="000A23EA">
        <w:rPr>
          <w:rFonts w:ascii="Calibri" w:eastAsia="Times New Roman" w:hAnsi="Calibri" w:cs="Calibri"/>
          <w:color w:val="231F20"/>
          <w:lang w:eastAsia="en-GB"/>
        </w:rPr>
        <w:t>all used to provide examples and arguments</w:t>
      </w:r>
      <w:r w:rsidR="0086548D">
        <w:rPr>
          <w:rFonts w:ascii="Calibri" w:eastAsia="Times New Roman" w:hAnsi="Calibri" w:cs="Calibri"/>
          <w:color w:val="231F20"/>
          <w:lang w:eastAsia="en-GB"/>
        </w:rPr>
        <w:t xml:space="preserve"> throughout.  She covers not only the usual ones but many more texts that are less often read; </w:t>
      </w:r>
      <w:proofErr w:type="gramStart"/>
      <w:r w:rsidR="0086548D">
        <w:rPr>
          <w:rFonts w:ascii="Calibri" w:eastAsia="Times New Roman" w:hAnsi="Calibri" w:cs="Calibri"/>
          <w:color w:val="231F20"/>
          <w:lang w:eastAsia="en-GB"/>
        </w:rPr>
        <w:t>so</w:t>
      </w:r>
      <w:proofErr w:type="gramEnd"/>
      <w:r w:rsidR="0086548D">
        <w:rPr>
          <w:rFonts w:ascii="Calibri" w:eastAsia="Times New Roman" w:hAnsi="Calibri" w:cs="Calibri"/>
          <w:color w:val="231F20"/>
          <w:lang w:eastAsia="en-GB"/>
        </w:rPr>
        <w:t xml:space="preserve"> </w:t>
      </w:r>
      <w:r w:rsidR="00FB7E70">
        <w:rPr>
          <w:rFonts w:ascii="Calibri" w:eastAsia="Times New Roman" w:hAnsi="Calibri" w:cs="Calibri"/>
          <w:color w:val="231F20"/>
          <w:lang w:eastAsia="en-GB"/>
        </w:rPr>
        <w:t>as well as</w:t>
      </w:r>
      <w:r w:rsidR="0086548D">
        <w:rPr>
          <w:rFonts w:ascii="Calibri" w:eastAsia="Times New Roman" w:hAnsi="Calibri" w:cs="Calibri"/>
          <w:color w:val="231F20"/>
          <w:lang w:eastAsia="en-GB"/>
        </w:rPr>
        <w:t xml:space="preserve"> Electra, </w:t>
      </w:r>
      <w:r w:rsidR="00FB7E70">
        <w:rPr>
          <w:rFonts w:ascii="Calibri" w:eastAsia="Times New Roman" w:hAnsi="Calibri" w:cs="Calibri"/>
          <w:color w:val="231F20"/>
          <w:lang w:eastAsia="en-GB"/>
        </w:rPr>
        <w:t xml:space="preserve">Orestes, </w:t>
      </w:r>
      <w:r w:rsidR="0086548D">
        <w:rPr>
          <w:rFonts w:ascii="Calibri" w:eastAsia="Times New Roman" w:hAnsi="Calibri" w:cs="Calibri"/>
          <w:color w:val="231F20"/>
          <w:lang w:eastAsia="en-GB"/>
        </w:rPr>
        <w:t>Oedipus</w:t>
      </w:r>
      <w:r w:rsidR="00FB7E70">
        <w:rPr>
          <w:rFonts w:ascii="Calibri" w:eastAsia="Times New Roman" w:hAnsi="Calibri" w:cs="Calibri"/>
          <w:color w:val="231F20"/>
          <w:lang w:eastAsia="en-GB"/>
        </w:rPr>
        <w:t xml:space="preserve">, Antigone and </w:t>
      </w:r>
      <w:r w:rsidR="00FB7E70" w:rsidRPr="007814D6">
        <w:rPr>
          <w:rFonts w:ascii="Calibri" w:eastAsia="Times New Roman" w:hAnsi="Calibri" w:cs="Calibri"/>
          <w:i/>
          <w:iCs/>
          <w:color w:val="231F20"/>
          <w:lang w:eastAsia="en-GB"/>
        </w:rPr>
        <w:t>Bacchae</w:t>
      </w:r>
      <w:r w:rsidR="00FB7E70">
        <w:rPr>
          <w:rFonts w:ascii="Calibri" w:eastAsia="Times New Roman" w:hAnsi="Calibri" w:cs="Calibri"/>
          <w:color w:val="231F20"/>
          <w:lang w:eastAsia="en-GB"/>
        </w:rPr>
        <w:t xml:space="preserve">, we look at the daughters of Danaus, Phaedra, </w:t>
      </w:r>
      <w:r w:rsidR="00FB7E70" w:rsidRPr="007814D6">
        <w:rPr>
          <w:rFonts w:ascii="Calibri" w:eastAsia="Times New Roman" w:hAnsi="Calibri" w:cs="Calibri"/>
          <w:i/>
          <w:iCs/>
          <w:color w:val="231F20"/>
          <w:lang w:eastAsia="en-GB"/>
        </w:rPr>
        <w:t>Persians</w:t>
      </w:r>
      <w:r w:rsidR="00FB7E70">
        <w:rPr>
          <w:rFonts w:ascii="Calibri" w:eastAsia="Times New Roman" w:hAnsi="Calibri" w:cs="Calibri"/>
          <w:color w:val="231F20"/>
          <w:lang w:eastAsia="en-GB"/>
        </w:rPr>
        <w:t xml:space="preserve">, </w:t>
      </w:r>
      <w:r w:rsidR="00FB7E70" w:rsidRPr="007814D6">
        <w:rPr>
          <w:rFonts w:ascii="Calibri" w:eastAsia="Times New Roman" w:hAnsi="Calibri" w:cs="Calibri"/>
          <w:i/>
          <w:iCs/>
          <w:color w:val="231F20"/>
          <w:lang w:eastAsia="en-GB"/>
        </w:rPr>
        <w:t>Seven against Thebes</w:t>
      </w:r>
      <w:r w:rsidR="00FB7E70">
        <w:rPr>
          <w:rFonts w:ascii="Calibri" w:eastAsia="Times New Roman" w:hAnsi="Calibri" w:cs="Calibri"/>
          <w:color w:val="231F20"/>
          <w:lang w:eastAsia="en-GB"/>
        </w:rPr>
        <w:t xml:space="preserve"> and </w:t>
      </w:r>
      <w:r w:rsidR="00FB7E70" w:rsidRPr="007814D6">
        <w:rPr>
          <w:rFonts w:ascii="Calibri" w:eastAsia="Times New Roman" w:hAnsi="Calibri" w:cs="Calibri"/>
          <w:i/>
          <w:iCs/>
          <w:color w:val="231F20"/>
          <w:lang w:eastAsia="en-GB"/>
        </w:rPr>
        <w:t>Phoenician Women</w:t>
      </w:r>
      <w:r w:rsidR="00FB7E70">
        <w:rPr>
          <w:rFonts w:ascii="Calibri" w:eastAsia="Times New Roman" w:hAnsi="Calibri" w:cs="Calibri"/>
          <w:color w:val="231F20"/>
          <w:lang w:eastAsia="en-GB"/>
        </w:rPr>
        <w:t xml:space="preserve"> and many others.  The treatment is thematic and draws on many different examples for each discussion.  The</w:t>
      </w:r>
      <w:r w:rsidR="00F038AF">
        <w:rPr>
          <w:rFonts w:ascii="Calibri" w:eastAsia="Times New Roman" w:hAnsi="Calibri" w:cs="Calibri"/>
          <w:color w:val="231F20"/>
          <w:lang w:eastAsia="en-GB"/>
        </w:rPr>
        <w:t xml:space="preserve">re are </w:t>
      </w:r>
      <w:r w:rsidR="000A23EA">
        <w:rPr>
          <w:rFonts w:ascii="Calibri" w:eastAsia="Times New Roman" w:hAnsi="Calibri" w:cs="Calibri"/>
          <w:color w:val="231F20"/>
          <w:lang w:eastAsia="en-GB"/>
        </w:rPr>
        <w:t>chapters on</w:t>
      </w:r>
      <w:r w:rsidR="00FB7E70">
        <w:rPr>
          <w:rFonts w:ascii="Calibri" w:eastAsia="Times New Roman" w:hAnsi="Calibri" w:cs="Calibri"/>
          <w:color w:val="231F20"/>
          <w:lang w:eastAsia="en-GB"/>
        </w:rPr>
        <w:t xml:space="preserve"> collective and ritual violence, violent madness, the killing of children and of young people in sacrifice, responsibility, free will and determinism.  </w:t>
      </w:r>
      <w:r w:rsidR="00445E14">
        <w:rPr>
          <w:rFonts w:ascii="Calibri" w:eastAsia="Times New Roman" w:hAnsi="Calibri" w:cs="Calibri"/>
          <w:color w:val="231F20"/>
          <w:lang w:eastAsia="en-GB"/>
        </w:rPr>
        <w:t>Finally,</w:t>
      </w:r>
      <w:r w:rsidR="00FB7E70">
        <w:rPr>
          <w:rFonts w:ascii="Calibri" w:eastAsia="Times New Roman" w:hAnsi="Calibri" w:cs="Calibri"/>
          <w:color w:val="231F20"/>
          <w:lang w:eastAsia="en-GB"/>
        </w:rPr>
        <w:t xml:space="preserve"> the question of the female in tragedy and the idea of the nobility of the tragic heroine has its own chapter.</w:t>
      </w:r>
    </w:p>
    <w:p w14:paraId="4537F232" w14:textId="3DFB3DDB" w:rsidR="00FB7E70" w:rsidRDefault="00FB7E70" w:rsidP="009E2B88">
      <w:pPr>
        <w:spacing w:line="360" w:lineRule="auto"/>
        <w:rPr>
          <w:rFonts w:ascii="Calibri" w:eastAsia="Times New Roman" w:hAnsi="Calibri" w:cs="Calibri"/>
          <w:color w:val="231F20"/>
          <w:lang w:eastAsia="en-GB"/>
        </w:rPr>
      </w:pPr>
      <w:r>
        <w:rPr>
          <w:rFonts w:ascii="Calibri" w:eastAsia="Times New Roman" w:hAnsi="Calibri" w:cs="Calibri"/>
          <w:color w:val="231F20"/>
          <w:lang w:eastAsia="en-GB"/>
        </w:rPr>
        <w:tab/>
        <w:t xml:space="preserve">The approach is </w:t>
      </w:r>
      <w:r w:rsidR="00445E14">
        <w:rPr>
          <w:rFonts w:ascii="Calibri" w:eastAsia="Times New Roman" w:hAnsi="Calibri" w:cs="Calibri"/>
          <w:color w:val="231F20"/>
          <w:lang w:eastAsia="en-GB"/>
        </w:rPr>
        <w:t xml:space="preserve">mythical with a concentration on the psychological aspects of the characters and their motivations.  The anthropological theories of </w:t>
      </w:r>
      <w:proofErr w:type="spellStart"/>
      <w:r w:rsidR="00445E14">
        <w:rPr>
          <w:rFonts w:ascii="Calibri" w:eastAsia="Times New Roman" w:hAnsi="Calibri" w:cs="Calibri"/>
          <w:color w:val="231F20"/>
          <w:lang w:eastAsia="en-GB"/>
        </w:rPr>
        <w:t>Vernant</w:t>
      </w:r>
      <w:proofErr w:type="spellEnd"/>
      <w:r w:rsidR="00445E14">
        <w:rPr>
          <w:rFonts w:ascii="Calibri" w:eastAsia="Times New Roman" w:hAnsi="Calibri" w:cs="Calibri"/>
          <w:color w:val="231F20"/>
          <w:lang w:eastAsia="en-GB"/>
        </w:rPr>
        <w:t xml:space="preserve"> and Vidal-</w:t>
      </w:r>
      <w:proofErr w:type="spellStart"/>
      <w:r w:rsidR="00445E14">
        <w:rPr>
          <w:rFonts w:ascii="Calibri" w:eastAsia="Times New Roman" w:hAnsi="Calibri" w:cs="Calibri"/>
          <w:color w:val="231F20"/>
          <w:lang w:eastAsia="en-GB"/>
        </w:rPr>
        <w:t>Naquet</w:t>
      </w:r>
      <w:proofErr w:type="spellEnd"/>
      <w:r w:rsidR="00445E14">
        <w:rPr>
          <w:rFonts w:ascii="Calibri" w:eastAsia="Times New Roman" w:hAnsi="Calibri" w:cs="Calibri"/>
          <w:color w:val="231F20"/>
          <w:lang w:eastAsia="en-GB"/>
        </w:rPr>
        <w:t xml:space="preserve"> are invoked as is the philosophy of Heidegger, and Man also occasionally uses Christian theology to illuminate and discuss the Greek tragic texts.  Greek is quoted extensively but is always translated into English, which is the language of the entire work, and only French quotations are left untranslated.  There is a good range of reference to mainly English-language scholarship</w:t>
      </w:r>
      <w:r w:rsidR="00F57909">
        <w:rPr>
          <w:rFonts w:ascii="Calibri" w:eastAsia="Times New Roman" w:hAnsi="Calibri" w:cs="Calibri"/>
          <w:color w:val="231F20"/>
          <w:lang w:eastAsia="en-GB"/>
        </w:rPr>
        <w:t xml:space="preserve"> </w:t>
      </w:r>
      <w:r w:rsidR="00445E14">
        <w:rPr>
          <w:rFonts w:ascii="Calibri" w:eastAsia="Times New Roman" w:hAnsi="Calibri" w:cs="Calibri"/>
          <w:color w:val="231F20"/>
          <w:lang w:eastAsia="en-GB"/>
        </w:rPr>
        <w:t xml:space="preserve">but there are also </w:t>
      </w:r>
      <w:r w:rsidR="00214D70">
        <w:rPr>
          <w:rFonts w:ascii="Calibri" w:eastAsia="Times New Roman" w:hAnsi="Calibri" w:cs="Calibri"/>
          <w:color w:val="231F20"/>
          <w:lang w:eastAsia="en-GB"/>
        </w:rPr>
        <w:t xml:space="preserve">extensive </w:t>
      </w:r>
      <w:r w:rsidR="00445E14">
        <w:rPr>
          <w:rFonts w:ascii="Calibri" w:eastAsia="Times New Roman" w:hAnsi="Calibri" w:cs="Calibri"/>
          <w:color w:val="231F20"/>
          <w:lang w:eastAsia="en-GB"/>
        </w:rPr>
        <w:t>reference</w:t>
      </w:r>
      <w:r w:rsidR="00214D70">
        <w:rPr>
          <w:rFonts w:ascii="Calibri" w:eastAsia="Times New Roman" w:hAnsi="Calibri" w:cs="Calibri"/>
          <w:color w:val="231F20"/>
          <w:lang w:eastAsia="en-GB"/>
        </w:rPr>
        <w:t>s</w:t>
      </w:r>
      <w:r w:rsidR="00445E14">
        <w:rPr>
          <w:rFonts w:ascii="Calibri" w:eastAsia="Times New Roman" w:hAnsi="Calibri" w:cs="Calibri"/>
          <w:color w:val="231F20"/>
          <w:lang w:eastAsia="en-GB"/>
        </w:rPr>
        <w:t xml:space="preserve"> to German thinkers and French </w:t>
      </w:r>
      <w:r w:rsidR="00F57909">
        <w:rPr>
          <w:rFonts w:ascii="Calibri" w:eastAsia="Times New Roman" w:hAnsi="Calibri" w:cs="Calibri"/>
          <w:color w:val="231F20"/>
          <w:lang w:eastAsia="en-GB"/>
        </w:rPr>
        <w:t>scholars, and most interestingly</w:t>
      </w:r>
      <w:r w:rsidR="00365C9F">
        <w:rPr>
          <w:rFonts w:ascii="Calibri" w:eastAsia="Times New Roman" w:hAnsi="Calibri" w:cs="Calibri"/>
          <w:color w:val="231F20"/>
          <w:lang w:eastAsia="en-GB"/>
        </w:rPr>
        <w:t>,</w:t>
      </w:r>
      <w:r w:rsidR="00F57909">
        <w:rPr>
          <w:rFonts w:ascii="Calibri" w:eastAsia="Times New Roman" w:hAnsi="Calibri" w:cs="Calibri"/>
          <w:color w:val="231F20"/>
          <w:lang w:eastAsia="en-GB"/>
        </w:rPr>
        <w:t xml:space="preserve"> to Romanian publications which are going to be less well-known to many readers.  There are Romanian translations of some </w:t>
      </w:r>
      <w:r w:rsidR="00214D70">
        <w:rPr>
          <w:rFonts w:ascii="Calibri" w:eastAsia="Times New Roman" w:hAnsi="Calibri" w:cs="Calibri"/>
          <w:color w:val="231F20"/>
          <w:lang w:eastAsia="en-GB"/>
        </w:rPr>
        <w:t>major texts</w:t>
      </w:r>
      <w:r w:rsidR="00F57909">
        <w:rPr>
          <w:rFonts w:ascii="Calibri" w:eastAsia="Times New Roman" w:hAnsi="Calibri" w:cs="Calibri"/>
          <w:color w:val="231F20"/>
          <w:lang w:eastAsia="en-GB"/>
        </w:rPr>
        <w:t xml:space="preserve"> quoted with their introductions</w:t>
      </w:r>
      <w:r w:rsidR="000A23EA">
        <w:rPr>
          <w:rFonts w:ascii="Calibri" w:eastAsia="Times New Roman" w:hAnsi="Calibri" w:cs="Calibri"/>
          <w:color w:val="231F20"/>
          <w:lang w:eastAsia="en-GB"/>
        </w:rPr>
        <w:t>,</w:t>
      </w:r>
      <w:r w:rsidR="00365C9F">
        <w:rPr>
          <w:rFonts w:ascii="Calibri" w:eastAsia="Times New Roman" w:hAnsi="Calibri" w:cs="Calibri"/>
          <w:color w:val="231F20"/>
          <w:lang w:eastAsia="en-GB"/>
        </w:rPr>
        <w:t xml:space="preserve"> as well as critical texts</w:t>
      </w:r>
      <w:r w:rsidR="00F57909">
        <w:rPr>
          <w:rFonts w:ascii="Calibri" w:eastAsia="Times New Roman" w:hAnsi="Calibri" w:cs="Calibri"/>
          <w:color w:val="231F20"/>
          <w:lang w:eastAsia="en-GB"/>
        </w:rPr>
        <w:t xml:space="preserve"> which show how the tradition of Classical Studies is </w:t>
      </w:r>
      <w:r w:rsidR="00365C9F">
        <w:rPr>
          <w:rFonts w:ascii="Calibri" w:eastAsia="Times New Roman" w:hAnsi="Calibri" w:cs="Calibri"/>
          <w:color w:val="231F20"/>
          <w:lang w:eastAsia="en-GB"/>
        </w:rPr>
        <w:t xml:space="preserve">as </w:t>
      </w:r>
      <w:r w:rsidR="00F57909">
        <w:rPr>
          <w:rFonts w:ascii="Calibri" w:eastAsia="Times New Roman" w:hAnsi="Calibri" w:cs="Calibri"/>
          <w:color w:val="231F20"/>
          <w:lang w:eastAsia="en-GB"/>
        </w:rPr>
        <w:t xml:space="preserve">grounded in Romanian culture as much as in other European countries.  </w:t>
      </w:r>
    </w:p>
    <w:p w14:paraId="6E945FA0" w14:textId="79B38270" w:rsidR="00933C0F" w:rsidRDefault="00365C9F" w:rsidP="00365C9F">
      <w:pPr>
        <w:spacing w:line="360" w:lineRule="auto"/>
        <w:rPr>
          <w:rFonts w:ascii="Calibri" w:eastAsia="Times New Roman" w:hAnsi="Calibri" w:cs="Calibri"/>
          <w:color w:val="231F20"/>
          <w:lang w:eastAsia="en-GB"/>
        </w:rPr>
      </w:pPr>
      <w:r>
        <w:rPr>
          <w:rFonts w:ascii="Calibri" w:eastAsia="Times New Roman" w:hAnsi="Calibri" w:cs="Calibri"/>
          <w:color w:val="231F20"/>
          <w:lang w:val="el-GR" w:eastAsia="en-GB"/>
        </w:rPr>
        <w:tab/>
      </w:r>
      <w:r>
        <w:rPr>
          <w:rFonts w:ascii="Calibri" w:eastAsia="Times New Roman" w:hAnsi="Calibri" w:cs="Calibri"/>
          <w:color w:val="231F20"/>
          <w:lang w:eastAsia="en-GB"/>
        </w:rPr>
        <w:t xml:space="preserve">There is plenty of material for Man to examine as Greek tragedy is not short of instances of death.  Her approach is to take an abstract theme such as ritual violence and to discuss it with multiple examples drawn from the entire range of surviving texts. </w:t>
      </w:r>
      <w:r w:rsidR="000A23EA">
        <w:rPr>
          <w:rFonts w:ascii="Calibri" w:eastAsia="Times New Roman" w:hAnsi="Calibri" w:cs="Calibri"/>
          <w:color w:val="231F20"/>
          <w:lang w:eastAsia="en-GB"/>
        </w:rPr>
        <w:t xml:space="preserve">Such a </w:t>
      </w:r>
      <w:r>
        <w:rPr>
          <w:rFonts w:ascii="Calibri" w:eastAsia="Times New Roman" w:hAnsi="Calibri" w:cs="Calibri"/>
          <w:color w:val="231F20"/>
          <w:lang w:eastAsia="en-GB"/>
        </w:rPr>
        <w:t>discussion</w:t>
      </w:r>
      <w:r w:rsidR="000A23EA">
        <w:rPr>
          <w:rFonts w:ascii="Calibri" w:eastAsia="Times New Roman" w:hAnsi="Calibri" w:cs="Calibri"/>
          <w:color w:val="231F20"/>
          <w:lang w:eastAsia="en-GB"/>
        </w:rPr>
        <w:t>,</w:t>
      </w:r>
      <w:r>
        <w:rPr>
          <w:rFonts w:ascii="Calibri" w:eastAsia="Times New Roman" w:hAnsi="Calibri" w:cs="Calibri"/>
          <w:color w:val="231F20"/>
          <w:lang w:eastAsia="en-GB"/>
        </w:rPr>
        <w:t xml:space="preserve"> briefly drawing from many sources</w:t>
      </w:r>
      <w:r w:rsidR="000A23EA">
        <w:rPr>
          <w:rFonts w:ascii="Calibri" w:eastAsia="Times New Roman" w:hAnsi="Calibri" w:cs="Calibri"/>
          <w:color w:val="231F20"/>
          <w:lang w:eastAsia="en-GB"/>
        </w:rPr>
        <w:t>,</w:t>
      </w:r>
      <w:r>
        <w:rPr>
          <w:rFonts w:ascii="Calibri" w:eastAsia="Times New Roman" w:hAnsi="Calibri" w:cs="Calibri"/>
          <w:color w:val="231F20"/>
          <w:lang w:eastAsia="en-GB"/>
        </w:rPr>
        <w:t xml:space="preserve"> can lead to occasional lack of clarity as to </w:t>
      </w:r>
      <w:r>
        <w:rPr>
          <w:rFonts w:ascii="Calibri" w:eastAsia="Times New Roman" w:hAnsi="Calibri" w:cs="Calibri"/>
          <w:color w:val="231F20"/>
          <w:lang w:eastAsia="en-GB"/>
        </w:rPr>
        <w:lastRenderedPageBreak/>
        <w:t xml:space="preserve">which play is actually being discussed at a given moment.  In </w:t>
      </w:r>
      <w:r w:rsidR="007F789A">
        <w:rPr>
          <w:rFonts w:ascii="Calibri" w:eastAsia="Times New Roman" w:hAnsi="Calibri" w:cs="Calibri"/>
          <w:color w:val="231F20"/>
          <w:lang w:eastAsia="en-GB"/>
        </w:rPr>
        <w:t>addition,</w:t>
      </w:r>
      <w:r>
        <w:rPr>
          <w:rFonts w:ascii="Calibri" w:eastAsia="Times New Roman" w:hAnsi="Calibri" w:cs="Calibri"/>
          <w:color w:val="231F20"/>
          <w:lang w:eastAsia="en-GB"/>
        </w:rPr>
        <w:t xml:space="preserve"> quotations from the plays are mostly referenced by line number only, where a complete reference with author, title and line number would be more helpful to the he reader.   There are four main chapters dealing with</w:t>
      </w:r>
      <w:r w:rsidR="00BE3130">
        <w:rPr>
          <w:rFonts w:ascii="Calibri" w:eastAsia="Times New Roman" w:hAnsi="Calibri" w:cs="Calibri"/>
          <w:color w:val="231F20"/>
          <w:lang w:eastAsia="en-GB"/>
        </w:rPr>
        <w:t>:</w:t>
      </w:r>
      <w:r>
        <w:rPr>
          <w:rFonts w:ascii="Calibri" w:eastAsia="Times New Roman" w:hAnsi="Calibri" w:cs="Calibri"/>
          <w:color w:val="231F20"/>
          <w:lang w:eastAsia="en-GB"/>
        </w:rPr>
        <w:t xml:space="preserve"> first</w:t>
      </w:r>
      <w:r w:rsidR="00F038AF">
        <w:rPr>
          <w:rFonts w:ascii="Calibri" w:eastAsia="Times New Roman" w:hAnsi="Calibri" w:cs="Calibri"/>
          <w:color w:val="231F20"/>
          <w:lang w:eastAsia="en-GB"/>
        </w:rPr>
        <w:t>,</w:t>
      </w:r>
      <w:r>
        <w:rPr>
          <w:rFonts w:ascii="Calibri" w:eastAsia="Times New Roman" w:hAnsi="Calibri" w:cs="Calibri"/>
          <w:color w:val="231F20"/>
          <w:lang w:eastAsia="en-GB"/>
        </w:rPr>
        <w:t xml:space="preserve"> </w:t>
      </w:r>
      <w:r w:rsidR="00BE3130">
        <w:rPr>
          <w:rFonts w:ascii="Calibri" w:eastAsia="Times New Roman" w:hAnsi="Calibri" w:cs="Calibri"/>
          <w:color w:val="231F20"/>
          <w:lang w:eastAsia="en-GB"/>
        </w:rPr>
        <w:t>violence (collective, ritual</w:t>
      </w:r>
      <w:r w:rsidR="000A23EA">
        <w:rPr>
          <w:rFonts w:ascii="Calibri" w:eastAsia="Times New Roman" w:hAnsi="Calibri" w:cs="Calibri"/>
          <w:color w:val="231F20"/>
          <w:lang w:eastAsia="en-GB"/>
        </w:rPr>
        <w:t>,</w:t>
      </w:r>
      <w:r w:rsidR="00BE3130">
        <w:rPr>
          <w:rFonts w:ascii="Calibri" w:eastAsia="Times New Roman" w:hAnsi="Calibri" w:cs="Calibri"/>
          <w:color w:val="231F20"/>
          <w:lang w:eastAsia="en-GB"/>
        </w:rPr>
        <w:t xml:space="preserve"> and induced by madness); secondly, psychological and philosophical aspects of the myths retold in the tragedies; then, symbols and predictions of death; and </w:t>
      </w:r>
      <w:proofErr w:type="gramStart"/>
      <w:r w:rsidR="00BE3130">
        <w:rPr>
          <w:rFonts w:ascii="Calibri" w:eastAsia="Times New Roman" w:hAnsi="Calibri" w:cs="Calibri"/>
          <w:color w:val="231F20"/>
          <w:lang w:eastAsia="en-GB"/>
        </w:rPr>
        <w:t>finally</w:t>
      </w:r>
      <w:proofErr w:type="gramEnd"/>
      <w:r w:rsidR="00BE3130">
        <w:rPr>
          <w:rFonts w:ascii="Calibri" w:eastAsia="Times New Roman" w:hAnsi="Calibri" w:cs="Calibri"/>
          <w:color w:val="231F20"/>
          <w:lang w:eastAsia="en-GB"/>
        </w:rPr>
        <w:t xml:space="preserve"> the female character </w:t>
      </w:r>
      <w:r w:rsidR="000A23EA">
        <w:rPr>
          <w:rFonts w:ascii="Calibri" w:eastAsia="Times New Roman" w:hAnsi="Calibri" w:cs="Calibri"/>
          <w:color w:val="231F20"/>
          <w:lang w:eastAsia="en-GB"/>
        </w:rPr>
        <w:t>in relation to</w:t>
      </w:r>
      <w:r w:rsidR="00BE3130">
        <w:rPr>
          <w:rFonts w:ascii="Calibri" w:eastAsia="Times New Roman" w:hAnsi="Calibri" w:cs="Calibri"/>
          <w:color w:val="231F20"/>
          <w:lang w:eastAsia="en-GB"/>
        </w:rPr>
        <w:t xml:space="preserve"> death.</w:t>
      </w:r>
      <w:r w:rsidR="00933C0F" w:rsidRPr="00933C0F">
        <w:rPr>
          <w:rFonts w:ascii="Calibri" w:eastAsia="Times New Roman" w:hAnsi="Calibri" w:cs="Calibri"/>
          <w:color w:val="231F20"/>
          <w:lang w:eastAsia="en-GB"/>
        </w:rPr>
        <w:t xml:space="preserve"> </w:t>
      </w:r>
      <w:r w:rsidR="00933C0F">
        <w:rPr>
          <w:rFonts w:ascii="Calibri" w:eastAsia="Times New Roman" w:hAnsi="Calibri" w:cs="Calibri"/>
          <w:color w:val="231F20"/>
          <w:lang w:eastAsia="en-GB"/>
        </w:rPr>
        <w:t xml:space="preserve">  The </w:t>
      </w:r>
      <w:r w:rsidR="000A23EA">
        <w:rPr>
          <w:rFonts w:ascii="Calibri" w:eastAsia="Times New Roman" w:hAnsi="Calibri" w:cs="Calibri"/>
          <w:color w:val="231F20"/>
          <w:lang w:eastAsia="en-GB"/>
        </w:rPr>
        <w:t>last</w:t>
      </w:r>
      <w:r w:rsidR="00933C0F">
        <w:rPr>
          <w:rFonts w:ascii="Calibri" w:eastAsia="Times New Roman" w:hAnsi="Calibri" w:cs="Calibri"/>
          <w:color w:val="231F20"/>
          <w:lang w:eastAsia="en-GB"/>
        </w:rPr>
        <w:t xml:space="preserve"> chapter has helpful summaries of the positions taken in the separate chapters.</w:t>
      </w:r>
      <w:r w:rsidR="00BE3130">
        <w:rPr>
          <w:rFonts w:ascii="Calibri" w:eastAsia="Times New Roman" w:hAnsi="Calibri" w:cs="Calibri"/>
          <w:color w:val="231F20"/>
          <w:lang w:eastAsia="en-GB"/>
        </w:rPr>
        <w:t xml:space="preserve">  </w:t>
      </w:r>
    </w:p>
    <w:p w14:paraId="0200BB4C" w14:textId="7986045A" w:rsidR="009E2B88" w:rsidRPr="007814D6" w:rsidRDefault="00BE3130" w:rsidP="00933C0F">
      <w:pPr>
        <w:spacing w:line="360" w:lineRule="auto"/>
        <w:ind w:firstLine="720"/>
        <w:rPr>
          <w:rFonts w:ascii="Calibri" w:eastAsia="Times New Roman" w:hAnsi="Calibri" w:cs="Calibri"/>
          <w:color w:val="231F20"/>
          <w:lang w:eastAsia="en-GB"/>
        </w:rPr>
      </w:pPr>
      <w:r>
        <w:rPr>
          <w:rFonts w:ascii="Calibri" w:eastAsia="Times New Roman" w:hAnsi="Calibri" w:cs="Calibri"/>
          <w:color w:val="231F20"/>
          <w:lang w:eastAsia="en-GB"/>
        </w:rPr>
        <w:t xml:space="preserve">The discussion on violence is largely anthropological drawing on ritual elements of sacrifice and scapegoating mainly in Aeschylus’ </w:t>
      </w:r>
      <w:r w:rsidRPr="007814D6">
        <w:rPr>
          <w:rFonts w:ascii="Calibri" w:eastAsia="Times New Roman" w:hAnsi="Calibri" w:cs="Calibri"/>
          <w:i/>
          <w:iCs/>
          <w:color w:val="231F20"/>
          <w:lang w:eastAsia="en-GB"/>
        </w:rPr>
        <w:t>Suppliants</w:t>
      </w:r>
      <w:r>
        <w:rPr>
          <w:rFonts w:ascii="Calibri" w:eastAsia="Times New Roman" w:hAnsi="Calibri" w:cs="Calibri"/>
          <w:color w:val="231F20"/>
          <w:lang w:eastAsia="en-GB"/>
        </w:rPr>
        <w:t xml:space="preserve"> and Euripides’ </w:t>
      </w:r>
      <w:r w:rsidRPr="007814D6">
        <w:rPr>
          <w:rFonts w:ascii="Calibri" w:eastAsia="Times New Roman" w:hAnsi="Calibri" w:cs="Calibri"/>
          <w:i/>
          <w:iCs/>
          <w:color w:val="231F20"/>
          <w:lang w:eastAsia="en-GB"/>
        </w:rPr>
        <w:t>Bacchae</w:t>
      </w:r>
      <w:r>
        <w:rPr>
          <w:rFonts w:ascii="Calibri" w:eastAsia="Times New Roman" w:hAnsi="Calibri" w:cs="Calibri"/>
          <w:color w:val="231F20"/>
          <w:lang w:eastAsia="en-GB"/>
        </w:rPr>
        <w:t xml:space="preserve">.  She also draws on psychoanalysis (Freud and Jung) and </w:t>
      </w:r>
      <w:r w:rsidR="007F789A">
        <w:rPr>
          <w:rFonts w:ascii="Calibri" w:eastAsia="Times New Roman" w:hAnsi="Calibri" w:cs="Calibri"/>
          <w:color w:val="231F20"/>
          <w:lang w:eastAsia="en-GB"/>
        </w:rPr>
        <w:t>the “determinations” and “</w:t>
      </w:r>
      <w:proofErr w:type="spellStart"/>
      <w:r w:rsidR="007F789A">
        <w:rPr>
          <w:rFonts w:ascii="Calibri" w:eastAsia="Times New Roman" w:hAnsi="Calibri" w:cs="Calibri"/>
          <w:color w:val="231F20"/>
          <w:lang w:eastAsia="en-GB"/>
        </w:rPr>
        <w:t>existentials</w:t>
      </w:r>
      <w:proofErr w:type="spellEnd"/>
      <w:r w:rsidR="007F789A">
        <w:rPr>
          <w:rFonts w:ascii="Calibri" w:eastAsia="Times New Roman" w:hAnsi="Calibri" w:cs="Calibri"/>
          <w:color w:val="231F20"/>
          <w:lang w:eastAsia="en-GB"/>
        </w:rPr>
        <w:t xml:space="preserve">” of Heidegger in her examination of family relations and the prolongation of life through children, particularly in </w:t>
      </w:r>
      <w:r w:rsidR="007F789A" w:rsidRPr="007814D6">
        <w:rPr>
          <w:rFonts w:ascii="Calibri" w:eastAsia="Times New Roman" w:hAnsi="Calibri" w:cs="Calibri"/>
          <w:i/>
          <w:iCs/>
          <w:color w:val="231F20"/>
          <w:lang w:eastAsia="en-GB"/>
        </w:rPr>
        <w:t>Medea</w:t>
      </w:r>
      <w:r w:rsidR="00933C0F">
        <w:rPr>
          <w:rFonts w:ascii="Calibri" w:eastAsia="Times New Roman" w:hAnsi="Calibri" w:cs="Calibri"/>
          <w:color w:val="231F20"/>
          <w:lang w:eastAsia="en-GB"/>
        </w:rPr>
        <w:t xml:space="preserve">.  </w:t>
      </w:r>
      <w:r w:rsidR="007814D6">
        <w:rPr>
          <w:rFonts w:ascii="Calibri" w:eastAsia="Times New Roman" w:hAnsi="Calibri" w:cs="Calibri"/>
          <w:color w:val="231F20"/>
          <w:lang w:eastAsia="en-GB"/>
        </w:rPr>
        <w:t>This</w:t>
      </w:r>
      <w:r w:rsidR="006134BD">
        <w:rPr>
          <w:rFonts w:ascii="Calibri" w:eastAsia="Times New Roman" w:hAnsi="Calibri" w:cs="Calibri"/>
          <w:color w:val="231F20"/>
          <w:lang w:eastAsia="en-GB"/>
        </w:rPr>
        <w:t xml:space="preserve"> psychological</w:t>
      </w:r>
      <w:r w:rsidR="007814D6">
        <w:rPr>
          <w:rFonts w:ascii="Calibri" w:eastAsia="Times New Roman" w:hAnsi="Calibri" w:cs="Calibri"/>
          <w:color w:val="231F20"/>
          <w:lang w:eastAsia="en-GB"/>
        </w:rPr>
        <w:t xml:space="preserve"> approach is not able to include questions of dramatic performance or social and historical context, but the section on symbols and predictions does have room for discussion of the </w:t>
      </w:r>
      <w:r w:rsidR="00933C0F">
        <w:rPr>
          <w:rFonts w:ascii="Calibri" w:eastAsia="Times New Roman" w:hAnsi="Calibri" w:cs="Calibri"/>
          <w:color w:val="231F20"/>
          <w:lang w:eastAsia="en-GB"/>
        </w:rPr>
        <w:t>red-carpet</w:t>
      </w:r>
      <w:r w:rsidR="007814D6">
        <w:rPr>
          <w:rFonts w:ascii="Calibri" w:eastAsia="Times New Roman" w:hAnsi="Calibri" w:cs="Calibri"/>
          <w:color w:val="231F20"/>
          <w:lang w:eastAsia="en-GB"/>
        </w:rPr>
        <w:t xml:space="preserve"> scene in </w:t>
      </w:r>
      <w:proofErr w:type="spellStart"/>
      <w:r w:rsidR="007814D6" w:rsidRPr="007814D6">
        <w:rPr>
          <w:rFonts w:ascii="Calibri" w:eastAsia="Times New Roman" w:hAnsi="Calibri" w:cs="Calibri"/>
          <w:i/>
          <w:iCs/>
          <w:color w:val="231F20"/>
          <w:lang w:eastAsia="en-GB"/>
        </w:rPr>
        <w:t>Agamemon</w:t>
      </w:r>
      <w:proofErr w:type="spellEnd"/>
      <w:r w:rsidR="000A23EA">
        <w:rPr>
          <w:rFonts w:ascii="Calibri" w:eastAsia="Times New Roman" w:hAnsi="Calibri" w:cs="Calibri"/>
          <w:i/>
          <w:iCs/>
          <w:color w:val="231F20"/>
          <w:lang w:eastAsia="en-GB"/>
        </w:rPr>
        <w:t xml:space="preserve">, </w:t>
      </w:r>
      <w:r w:rsidR="007814D6">
        <w:rPr>
          <w:rFonts w:ascii="Calibri" w:eastAsia="Times New Roman" w:hAnsi="Calibri" w:cs="Calibri"/>
          <w:color w:val="231F20"/>
          <w:lang w:eastAsia="en-GB"/>
        </w:rPr>
        <w:t xml:space="preserve">and the question of death always occurring off-stage is treated elsewhere.  </w:t>
      </w:r>
      <w:r w:rsidR="006134BD">
        <w:rPr>
          <w:rFonts w:ascii="Calibri" w:eastAsia="Times New Roman" w:hAnsi="Calibri" w:cs="Calibri"/>
          <w:color w:val="231F20"/>
          <w:lang w:eastAsia="en-GB"/>
        </w:rPr>
        <w:t xml:space="preserve">The question of disguise or travesty (cross-dressing) </w:t>
      </w:r>
      <w:r w:rsidR="006134BD">
        <w:rPr>
          <w:rFonts w:ascii="Calibri" w:eastAsia="Times New Roman" w:hAnsi="Calibri" w:cs="Calibri"/>
          <w:color w:val="231F20"/>
          <w:lang w:eastAsia="en-GB"/>
        </w:rPr>
        <w:t>is also discussed</w:t>
      </w:r>
      <w:r w:rsidR="006134BD">
        <w:rPr>
          <w:rFonts w:ascii="Calibri" w:eastAsia="Times New Roman" w:hAnsi="Calibri" w:cs="Calibri"/>
          <w:color w:val="231F20"/>
          <w:lang w:eastAsia="en-GB"/>
        </w:rPr>
        <w:t>,</w:t>
      </w:r>
      <w:r w:rsidR="006134BD">
        <w:rPr>
          <w:rFonts w:ascii="Calibri" w:eastAsia="Times New Roman" w:hAnsi="Calibri" w:cs="Calibri"/>
          <w:color w:val="231F20"/>
          <w:lang w:eastAsia="en-GB"/>
        </w:rPr>
        <w:t xml:space="preserve"> </w:t>
      </w:r>
      <w:r w:rsidR="006134BD">
        <w:rPr>
          <w:rFonts w:ascii="Calibri" w:eastAsia="Times New Roman" w:hAnsi="Calibri" w:cs="Calibri"/>
          <w:color w:val="231F20"/>
          <w:lang w:eastAsia="en-GB"/>
        </w:rPr>
        <w:t xml:space="preserve">most notably in </w:t>
      </w:r>
      <w:r w:rsidR="00142361" w:rsidRPr="006134BD">
        <w:rPr>
          <w:rFonts w:ascii="Calibri" w:eastAsia="Times New Roman" w:hAnsi="Calibri" w:cs="Calibri"/>
          <w:i/>
          <w:iCs/>
          <w:color w:val="231F20"/>
          <w:lang w:eastAsia="en-GB"/>
        </w:rPr>
        <w:t>Bacchae</w:t>
      </w:r>
      <w:r w:rsidR="00142361">
        <w:rPr>
          <w:rFonts w:ascii="Calibri" w:eastAsia="Times New Roman" w:hAnsi="Calibri" w:cs="Calibri"/>
          <w:color w:val="231F20"/>
          <w:lang w:eastAsia="en-GB"/>
        </w:rPr>
        <w:t xml:space="preserve"> which</w:t>
      </w:r>
      <w:r w:rsidR="006134BD">
        <w:rPr>
          <w:rFonts w:ascii="Calibri" w:eastAsia="Times New Roman" w:hAnsi="Calibri" w:cs="Calibri"/>
          <w:color w:val="231F20"/>
          <w:lang w:eastAsia="en-GB"/>
        </w:rPr>
        <w:t xml:space="preserve"> gets an interesting section involving the “doubleness” of the tragedy (masculine/feminine, young/old, Greek/barbarian).  The most successful chapter, which seems freer from consciously “academic” writing</w:t>
      </w:r>
      <w:r w:rsidR="002462CB">
        <w:rPr>
          <w:rFonts w:ascii="Calibri" w:eastAsia="Times New Roman" w:hAnsi="Calibri" w:cs="Calibri"/>
          <w:color w:val="231F20"/>
          <w:lang w:eastAsia="en-GB"/>
        </w:rPr>
        <w:t>, is the final one on women in tragedy.  Here the author build</w:t>
      </w:r>
      <w:r w:rsidR="00933C0F">
        <w:rPr>
          <w:rFonts w:ascii="Calibri" w:eastAsia="Times New Roman" w:hAnsi="Calibri" w:cs="Calibri"/>
          <w:color w:val="231F20"/>
          <w:lang w:eastAsia="en-GB"/>
        </w:rPr>
        <w:t>s</w:t>
      </w:r>
      <w:r w:rsidR="002462CB">
        <w:rPr>
          <w:rFonts w:ascii="Calibri" w:eastAsia="Times New Roman" w:hAnsi="Calibri" w:cs="Calibri"/>
          <w:color w:val="231F20"/>
          <w:lang w:eastAsia="en-GB"/>
        </w:rPr>
        <w:t xml:space="preserve"> on the feminist theory of Foley and others to offer more personal and original critical comment in more extended treatments of individual plays. The sections on </w:t>
      </w:r>
      <w:r w:rsidR="002462CB" w:rsidRPr="002462CB">
        <w:rPr>
          <w:rFonts w:ascii="Calibri" w:eastAsia="Times New Roman" w:hAnsi="Calibri" w:cs="Calibri"/>
          <w:i/>
          <w:iCs/>
          <w:color w:val="231F20"/>
          <w:lang w:eastAsia="en-GB"/>
        </w:rPr>
        <w:t>Medea</w:t>
      </w:r>
      <w:r w:rsidR="002462CB">
        <w:rPr>
          <w:rFonts w:ascii="Calibri" w:eastAsia="Times New Roman" w:hAnsi="Calibri" w:cs="Calibri"/>
          <w:color w:val="231F20"/>
          <w:lang w:eastAsia="en-GB"/>
        </w:rPr>
        <w:t xml:space="preserve"> and Phaedra are persuasive: Phaedra in Euripides’ </w:t>
      </w:r>
      <w:r w:rsidR="002462CB" w:rsidRPr="002462CB">
        <w:rPr>
          <w:rFonts w:ascii="Calibri" w:eastAsia="Times New Roman" w:hAnsi="Calibri" w:cs="Calibri"/>
          <w:i/>
          <w:iCs/>
          <w:color w:val="231F20"/>
          <w:lang w:eastAsia="en-GB"/>
        </w:rPr>
        <w:t>Hippolytus</w:t>
      </w:r>
      <w:r w:rsidR="002462CB">
        <w:rPr>
          <w:rFonts w:ascii="Calibri" w:eastAsia="Times New Roman" w:hAnsi="Calibri" w:cs="Calibri"/>
          <w:color w:val="231F20"/>
          <w:lang w:eastAsia="en-GB"/>
        </w:rPr>
        <w:t xml:space="preserve"> is interpreted as being honourable in seeing her wish to preserve her reputation as more important than her betrayal of Hippolytus, and </w:t>
      </w:r>
      <w:r w:rsidR="00142361">
        <w:rPr>
          <w:rFonts w:ascii="Calibri" w:eastAsia="Times New Roman" w:hAnsi="Calibri" w:cs="Calibri"/>
          <w:color w:val="231F20"/>
          <w:lang w:eastAsia="en-GB"/>
        </w:rPr>
        <w:t xml:space="preserve">an attempt is made to see the terrible acts that </w:t>
      </w:r>
      <w:r w:rsidR="002462CB">
        <w:rPr>
          <w:rFonts w:ascii="Calibri" w:eastAsia="Times New Roman" w:hAnsi="Calibri" w:cs="Calibri"/>
          <w:color w:val="231F20"/>
          <w:lang w:eastAsia="en-GB"/>
        </w:rPr>
        <w:t xml:space="preserve">Medea </w:t>
      </w:r>
      <w:r w:rsidR="00142361">
        <w:rPr>
          <w:rFonts w:ascii="Calibri" w:eastAsia="Times New Roman" w:hAnsi="Calibri" w:cs="Calibri"/>
          <w:color w:val="231F20"/>
          <w:lang w:eastAsia="en-GB"/>
        </w:rPr>
        <w:t xml:space="preserve">carries out from her </w:t>
      </w:r>
      <w:r w:rsidR="000A23EA">
        <w:rPr>
          <w:rFonts w:ascii="Calibri" w:eastAsia="Times New Roman" w:hAnsi="Calibri" w:cs="Calibri"/>
          <w:color w:val="231F20"/>
          <w:lang w:eastAsia="en-GB"/>
        </w:rPr>
        <w:t xml:space="preserve">own </w:t>
      </w:r>
      <w:r w:rsidR="00142361">
        <w:rPr>
          <w:rFonts w:ascii="Calibri" w:eastAsia="Times New Roman" w:hAnsi="Calibri" w:cs="Calibri"/>
          <w:color w:val="231F20"/>
          <w:lang w:eastAsia="en-GB"/>
        </w:rPr>
        <w:t xml:space="preserve">point of view.  This is all contained in a discussion of the position of women in the surviving tragedies and how and why they have such prominent roles in the dramatic productions of their time.  </w:t>
      </w:r>
    </w:p>
    <w:p w14:paraId="3EC22FFB" w14:textId="769FF8D9" w:rsidR="007F789A" w:rsidRDefault="00142361" w:rsidP="00365C9F">
      <w:pPr>
        <w:spacing w:line="360" w:lineRule="auto"/>
        <w:rPr>
          <w:rFonts w:ascii="Calibri" w:eastAsia="Times New Roman" w:hAnsi="Calibri" w:cs="Calibri"/>
          <w:color w:val="231F20"/>
          <w:lang w:eastAsia="en-GB"/>
        </w:rPr>
      </w:pPr>
      <w:r>
        <w:rPr>
          <w:rFonts w:ascii="Calibri" w:eastAsia="Times New Roman" w:hAnsi="Calibri" w:cs="Calibri"/>
          <w:color w:val="231F20"/>
          <w:lang w:eastAsia="en-GB"/>
        </w:rPr>
        <w:tab/>
        <w:t>This is a broad survey of Greek tragedy containing many</w:t>
      </w:r>
      <w:r>
        <w:rPr>
          <w:rFonts w:ascii="Calibri" w:eastAsia="Times New Roman" w:hAnsi="Calibri" w:cs="Calibri"/>
          <w:color w:val="231F20"/>
          <w:lang w:eastAsia="en-GB"/>
        </w:rPr>
        <w:t xml:space="preserve"> valuable</w:t>
      </w:r>
      <w:r>
        <w:rPr>
          <w:rFonts w:ascii="Calibri" w:eastAsia="Times New Roman" w:hAnsi="Calibri" w:cs="Calibri"/>
          <w:color w:val="231F20"/>
          <w:lang w:eastAsia="en-GB"/>
        </w:rPr>
        <w:t xml:space="preserve"> insights into individual plays.  It is written in language that is scrupulously </w:t>
      </w:r>
      <w:r w:rsidR="00933C0F">
        <w:rPr>
          <w:rFonts w:ascii="Calibri" w:eastAsia="Times New Roman" w:hAnsi="Calibri" w:cs="Calibri"/>
          <w:color w:val="231F20"/>
          <w:lang w:eastAsia="en-GB"/>
        </w:rPr>
        <w:t>correct,</w:t>
      </w:r>
      <w:r>
        <w:rPr>
          <w:rFonts w:ascii="Calibri" w:eastAsia="Times New Roman" w:hAnsi="Calibri" w:cs="Calibri"/>
          <w:color w:val="231F20"/>
          <w:lang w:eastAsia="en-GB"/>
        </w:rPr>
        <w:t xml:space="preserve"> but which contains a few strange uses of English (immolate for the more normal sacrifice, epopee for epic and antipode for opposite).  Readers looking at the </w:t>
      </w:r>
      <w:r w:rsidR="00933C0F">
        <w:rPr>
          <w:rFonts w:ascii="Calibri" w:eastAsia="Times New Roman" w:hAnsi="Calibri" w:cs="Calibri"/>
          <w:color w:val="231F20"/>
          <w:lang w:eastAsia="en-GB"/>
        </w:rPr>
        <w:t xml:space="preserve">wide </w:t>
      </w:r>
      <w:r>
        <w:rPr>
          <w:rFonts w:ascii="Calibri" w:eastAsia="Times New Roman" w:hAnsi="Calibri" w:cs="Calibri"/>
          <w:color w:val="231F20"/>
          <w:lang w:eastAsia="en-GB"/>
        </w:rPr>
        <w:t>p</w:t>
      </w:r>
      <w:r w:rsidR="00933C0F">
        <w:rPr>
          <w:rFonts w:ascii="Calibri" w:eastAsia="Times New Roman" w:hAnsi="Calibri" w:cs="Calibri"/>
          <w:color w:val="231F20"/>
          <w:lang w:eastAsia="en-GB"/>
        </w:rPr>
        <w:t xml:space="preserve">sychological and anthropological aspects will find interesting material among the examples; those looking at individual plays </w:t>
      </w:r>
      <w:r w:rsidR="00933C0F">
        <w:rPr>
          <w:rFonts w:ascii="Calibri" w:eastAsia="Times New Roman" w:hAnsi="Calibri" w:cs="Calibri"/>
          <w:color w:val="231F20"/>
          <w:lang w:eastAsia="en-GB"/>
        </w:rPr>
        <w:lastRenderedPageBreak/>
        <w:t xml:space="preserve">will have to use the index to research them one by </w:t>
      </w:r>
      <w:proofErr w:type="gramStart"/>
      <w:r w:rsidR="00933C0F">
        <w:rPr>
          <w:rFonts w:ascii="Calibri" w:eastAsia="Times New Roman" w:hAnsi="Calibri" w:cs="Calibri"/>
          <w:color w:val="231F20"/>
          <w:lang w:eastAsia="en-GB"/>
        </w:rPr>
        <w:t>one</w:t>
      </w:r>
      <w:proofErr w:type="gramEnd"/>
      <w:r w:rsidR="00933C0F">
        <w:rPr>
          <w:rFonts w:ascii="Calibri" w:eastAsia="Times New Roman" w:hAnsi="Calibri" w:cs="Calibri"/>
          <w:color w:val="231F20"/>
          <w:lang w:eastAsia="en-GB"/>
        </w:rPr>
        <w:t xml:space="preserve"> but they will also find much thought-provoking critical comment.</w:t>
      </w:r>
    </w:p>
    <w:p w14:paraId="721A87E7" w14:textId="7EDC987C" w:rsidR="00F038AF" w:rsidRDefault="00F038AF" w:rsidP="00365C9F">
      <w:pPr>
        <w:spacing w:line="360" w:lineRule="auto"/>
        <w:rPr>
          <w:rFonts w:ascii="Calibri" w:eastAsia="Times New Roman" w:hAnsi="Calibri" w:cs="Calibri"/>
          <w:color w:val="231F20"/>
          <w:lang w:eastAsia="en-GB"/>
        </w:rPr>
      </w:pPr>
    </w:p>
    <w:p w14:paraId="6FD2B8B7" w14:textId="4190398B" w:rsidR="00F038AF" w:rsidRPr="00365C9F" w:rsidRDefault="00F038AF" w:rsidP="00365C9F">
      <w:pPr>
        <w:spacing w:line="360" w:lineRule="auto"/>
        <w:rPr>
          <w:rFonts w:ascii="Calibri" w:eastAsia="Times New Roman" w:hAnsi="Calibri" w:cs="Calibri"/>
          <w:color w:val="231F20"/>
          <w:lang w:eastAsia="en-GB"/>
        </w:rPr>
      </w:pPr>
      <w:r>
        <w:rPr>
          <w:rFonts w:ascii="Calibri" w:eastAsia="Times New Roman" w:hAnsi="Calibri" w:cs="Calibri"/>
          <w:color w:val="231F20"/>
          <w:lang w:eastAsia="en-GB"/>
        </w:rPr>
        <w:t>John Bulwer</w:t>
      </w:r>
    </w:p>
    <w:sectPr w:rsidR="00F038AF" w:rsidRPr="00365C9F" w:rsidSect="00777C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28E"/>
    <w:rsid w:val="000A23EA"/>
    <w:rsid w:val="00142361"/>
    <w:rsid w:val="00214D70"/>
    <w:rsid w:val="002462CB"/>
    <w:rsid w:val="00365C9F"/>
    <w:rsid w:val="003E628E"/>
    <w:rsid w:val="00445E14"/>
    <w:rsid w:val="00446B66"/>
    <w:rsid w:val="006134BD"/>
    <w:rsid w:val="00777CC2"/>
    <w:rsid w:val="007814D6"/>
    <w:rsid w:val="007F789A"/>
    <w:rsid w:val="0086548D"/>
    <w:rsid w:val="00933C0F"/>
    <w:rsid w:val="009E2B88"/>
    <w:rsid w:val="00BE3130"/>
    <w:rsid w:val="00D00D5D"/>
    <w:rsid w:val="00D32F21"/>
    <w:rsid w:val="00D94ECE"/>
    <w:rsid w:val="00E52DBD"/>
    <w:rsid w:val="00F038AF"/>
    <w:rsid w:val="00F57909"/>
    <w:rsid w:val="00FB7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B52A57"/>
  <w15:chartTrackingRefBased/>
  <w15:docId w15:val="{7C7C6538-D518-A749-8B6B-336F8C8F7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2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2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0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Bulwer</dc:creator>
  <cp:keywords/>
  <dc:description/>
  <cp:lastModifiedBy>John Bulwer</cp:lastModifiedBy>
  <cp:revision>2</cp:revision>
  <dcterms:created xsi:type="dcterms:W3CDTF">2021-01-21T15:35:00Z</dcterms:created>
  <dcterms:modified xsi:type="dcterms:W3CDTF">2021-01-21T15:35:00Z</dcterms:modified>
</cp:coreProperties>
</file>